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322" w:rsidRPr="00EE6328" w:rsidRDefault="00F92322" w:rsidP="00F92322">
      <w:pPr>
        <w:spacing w:after="0" w:line="240" w:lineRule="auto"/>
        <w:jc w:val="center"/>
        <w:rPr>
          <w:rFonts w:ascii="Arial" w:hAnsi="Arial" w:cs="Arial"/>
          <w:b/>
        </w:rPr>
      </w:pPr>
      <w:r w:rsidRPr="00EE6328">
        <w:rPr>
          <w:rFonts w:ascii="Arial" w:hAnsi="Arial" w:cs="Arial"/>
          <w:b/>
        </w:rPr>
        <w:t>FICHA TÉCNICA</w:t>
      </w:r>
    </w:p>
    <w:p w:rsidR="001C12E7" w:rsidRPr="00EE6328" w:rsidRDefault="00F92322" w:rsidP="00F92322">
      <w:pPr>
        <w:spacing w:after="0" w:line="240" w:lineRule="auto"/>
        <w:jc w:val="center"/>
        <w:rPr>
          <w:rFonts w:ascii="Arial" w:hAnsi="Arial" w:cs="Arial"/>
          <w:b/>
        </w:rPr>
      </w:pPr>
      <w:r w:rsidRPr="00EE6328">
        <w:rPr>
          <w:rFonts w:ascii="Arial" w:hAnsi="Arial" w:cs="Arial"/>
          <w:b/>
        </w:rPr>
        <w:t>ACTIVIDAD DE SOCIALIZACI</w:t>
      </w:r>
      <w:bookmarkStart w:id="0" w:name="_GoBack"/>
      <w:bookmarkEnd w:id="0"/>
      <w:r w:rsidRPr="00EE6328">
        <w:rPr>
          <w:rFonts w:ascii="Arial" w:hAnsi="Arial" w:cs="Arial"/>
          <w:b/>
        </w:rPr>
        <w:t>ÓN Y APROPIACIÓN DE PROCESOS</w:t>
      </w:r>
    </w:p>
    <w:p w:rsidR="00F92322" w:rsidRPr="00EE6328" w:rsidRDefault="00F92322" w:rsidP="00F92322">
      <w:pPr>
        <w:spacing w:after="0" w:line="240" w:lineRule="auto"/>
        <w:jc w:val="center"/>
        <w:rPr>
          <w:rFonts w:ascii="Arial" w:hAnsi="Arial" w:cs="Arial"/>
        </w:rPr>
      </w:pPr>
    </w:p>
    <w:tbl>
      <w:tblPr>
        <w:tblStyle w:val="Tablaconcuadrcula"/>
        <w:tblW w:w="0" w:type="auto"/>
        <w:tblLook w:val="04A0" w:firstRow="1" w:lastRow="0" w:firstColumn="1" w:lastColumn="0" w:noHBand="0" w:noVBand="1"/>
      </w:tblPr>
      <w:tblGrid>
        <w:gridCol w:w="1980"/>
        <w:gridCol w:w="6848"/>
      </w:tblGrid>
      <w:tr w:rsidR="00EE6328" w:rsidRPr="00EE6328" w:rsidTr="00EE6328">
        <w:tc>
          <w:tcPr>
            <w:tcW w:w="1980" w:type="dxa"/>
            <w:shd w:val="clear" w:color="auto" w:fill="DEEAF6" w:themeFill="accent1" w:themeFillTint="33"/>
            <w:vAlign w:val="center"/>
          </w:tcPr>
          <w:p w:rsidR="00EE6328" w:rsidRPr="00EE6328" w:rsidRDefault="00EE6328" w:rsidP="00EE6328">
            <w:pPr>
              <w:rPr>
                <w:rFonts w:ascii="Arial" w:hAnsi="Arial" w:cs="Arial"/>
              </w:rPr>
            </w:pPr>
            <w:r w:rsidRPr="00EE6328">
              <w:rPr>
                <w:rFonts w:ascii="Arial" w:hAnsi="Arial" w:cs="Arial"/>
              </w:rPr>
              <w:t>1. Proceso</w:t>
            </w:r>
          </w:p>
        </w:tc>
        <w:tc>
          <w:tcPr>
            <w:tcW w:w="6848" w:type="dxa"/>
            <w:vAlign w:val="center"/>
          </w:tcPr>
          <w:p w:rsidR="00EE6328" w:rsidRPr="00EE6328" w:rsidRDefault="00EE6328" w:rsidP="00EE6328">
            <w:pPr>
              <w:jc w:val="both"/>
              <w:rPr>
                <w:rFonts w:ascii="Arial" w:hAnsi="Arial" w:cs="Arial"/>
              </w:rPr>
            </w:pPr>
            <w:r w:rsidRPr="00EE6328">
              <w:rPr>
                <w:rFonts w:ascii="Arial" w:hAnsi="Arial" w:cs="Arial"/>
              </w:rPr>
              <w:t>Gestión contractual</w:t>
            </w:r>
          </w:p>
        </w:tc>
      </w:tr>
      <w:tr w:rsidR="00EE6328" w:rsidRPr="00EE6328" w:rsidTr="00EE6328">
        <w:tc>
          <w:tcPr>
            <w:tcW w:w="1980" w:type="dxa"/>
            <w:shd w:val="clear" w:color="auto" w:fill="DEEAF6" w:themeFill="accent1" w:themeFillTint="33"/>
            <w:vAlign w:val="center"/>
          </w:tcPr>
          <w:p w:rsidR="00EE6328" w:rsidRPr="00EE6328" w:rsidRDefault="00EE6328" w:rsidP="00EE6328">
            <w:pPr>
              <w:rPr>
                <w:rFonts w:ascii="Arial" w:hAnsi="Arial" w:cs="Arial"/>
              </w:rPr>
            </w:pPr>
            <w:r w:rsidRPr="00EE6328">
              <w:rPr>
                <w:rFonts w:ascii="Arial" w:hAnsi="Arial" w:cs="Arial"/>
              </w:rPr>
              <w:t>2. Objetivo del proceso</w:t>
            </w:r>
          </w:p>
        </w:tc>
        <w:tc>
          <w:tcPr>
            <w:tcW w:w="6848" w:type="dxa"/>
            <w:vAlign w:val="center"/>
          </w:tcPr>
          <w:p w:rsidR="00EE6328" w:rsidRPr="00EE6328" w:rsidRDefault="00EE6328" w:rsidP="00EE6328">
            <w:pPr>
              <w:jc w:val="both"/>
              <w:rPr>
                <w:rFonts w:ascii="Arial" w:hAnsi="Arial" w:cs="Arial"/>
              </w:rPr>
            </w:pPr>
            <w:r w:rsidRPr="00EE6328">
              <w:rPr>
                <w:rFonts w:ascii="Arial" w:hAnsi="Arial" w:cs="Arial"/>
              </w:rPr>
              <w:t>Adelantar las actividades de contratación requeridas por la entidad, previstas en el plan de adquisiciones que permitan contar con  bienes, servicios y obras de manera efectiva, oportuna y cumpliendo la normatividad vigente (para cada modalidad contractual) para el desarrollo en el cumplimiento de la misión de la entidad.</w:t>
            </w:r>
          </w:p>
        </w:tc>
      </w:tr>
      <w:tr w:rsidR="00F92322" w:rsidRPr="00EE6328" w:rsidTr="00EE6328">
        <w:tc>
          <w:tcPr>
            <w:tcW w:w="1980" w:type="dxa"/>
            <w:shd w:val="clear" w:color="auto" w:fill="DEEAF6" w:themeFill="accent1" w:themeFillTint="33"/>
          </w:tcPr>
          <w:p w:rsidR="00F92322" w:rsidRPr="00EE6328" w:rsidRDefault="00EE6328" w:rsidP="00F92322">
            <w:pPr>
              <w:rPr>
                <w:rFonts w:ascii="Arial" w:hAnsi="Arial" w:cs="Arial"/>
              </w:rPr>
            </w:pPr>
            <w:r w:rsidRPr="00EE6328">
              <w:rPr>
                <w:rFonts w:ascii="Arial" w:hAnsi="Arial" w:cs="Arial"/>
              </w:rPr>
              <w:t>3</w:t>
            </w:r>
            <w:r w:rsidR="00DC60C2" w:rsidRPr="00EE6328">
              <w:rPr>
                <w:rFonts w:ascii="Arial" w:hAnsi="Arial" w:cs="Arial"/>
              </w:rPr>
              <w:t xml:space="preserve">. </w:t>
            </w:r>
            <w:r w:rsidR="00F92322" w:rsidRPr="00EE6328">
              <w:rPr>
                <w:rFonts w:ascii="Arial" w:hAnsi="Arial" w:cs="Arial"/>
              </w:rPr>
              <w:t>Nombre de la actividad</w:t>
            </w:r>
          </w:p>
          <w:p w:rsidR="00DC60C2" w:rsidRPr="00EE6328" w:rsidRDefault="00DC60C2" w:rsidP="00F92322">
            <w:pPr>
              <w:rPr>
                <w:rFonts w:ascii="Arial" w:hAnsi="Arial" w:cs="Arial"/>
              </w:rPr>
            </w:pPr>
          </w:p>
        </w:tc>
        <w:tc>
          <w:tcPr>
            <w:tcW w:w="6848" w:type="dxa"/>
          </w:tcPr>
          <w:p w:rsidR="00F92322" w:rsidRPr="00EE6328" w:rsidRDefault="00F92322" w:rsidP="00F92322">
            <w:pPr>
              <w:rPr>
                <w:rFonts w:ascii="Arial" w:hAnsi="Arial" w:cs="Arial"/>
              </w:rPr>
            </w:pPr>
          </w:p>
          <w:p w:rsidR="004206B3" w:rsidRPr="00EE6328" w:rsidRDefault="004206B3" w:rsidP="00F92322">
            <w:pPr>
              <w:rPr>
                <w:rFonts w:ascii="Arial" w:hAnsi="Arial" w:cs="Arial"/>
              </w:rPr>
            </w:pPr>
            <w:r w:rsidRPr="00EE6328">
              <w:rPr>
                <w:rFonts w:ascii="Arial" w:hAnsi="Arial" w:cs="Arial"/>
              </w:rPr>
              <w:t xml:space="preserve">Póngale el armamento a los </w:t>
            </w:r>
            <w:proofErr w:type="spellStart"/>
            <w:r w:rsidRPr="00EE6328">
              <w:rPr>
                <w:rFonts w:ascii="Arial" w:hAnsi="Arial" w:cs="Arial"/>
              </w:rPr>
              <w:t>Avengers</w:t>
            </w:r>
            <w:proofErr w:type="spellEnd"/>
          </w:p>
        </w:tc>
      </w:tr>
      <w:tr w:rsidR="00DC60C2" w:rsidRPr="00EE6328" w:rsidTr="00EE6328">
        <w:tc>
          <w:tcPr>
            <w:tcW w:w="1980" w:type="dxa"/>
            <w:shd w:val="clear" w:color="auto" w:fill="DEEAF6" w:themeFill="accent1" w:themeFillTint="33"/>
          </w:tcPr>
          <w:p w:rsidR="00DC60C2" w:rsidRPr="00EE6328" w:rsidRDefault="00EE6328" w:rsidP="00F92322">
            <w:pPr>
              <w:rPr>
                <w:rFonts w:ascii="Arial" w:hAnsi="Arial" w:cs="Arial"/>
              </w:rPr>
            </w:pPr>
            <w:r w:rsidRPr="00EE6328">
              <w:rPr>
                <w:rFonts w:ascii="Arial" w:hAnsi="Arial" w:cs="Arial"/>
              </w:rPr>
              <w:t>4</w:t>
            </w:r>
            <w:r w:rsidR="00DC60C2" w:rsidRPr="00EE6328">
              <w:rPr>
                <w:rFonts w:ascii="Arial" w:hAnsi="Arial" w:cs="Arial"/>
              </w:rPr>
              <w:t>. Objetivo</w:t>
            </w:r>
          </w:p>
          <w:p w:rsidR="00DC60C2" w:rsidRPr="00EE6328" w:rsidRDefault="00DC60C2" w:rsidP="00F92322">
            <w:pPr>
              <w:rPr>
                <w:rFonts w:ascii="Arial" w:hAnsi="Arial" w:cs="Arial"/>
              </w:rPr>
            </w:pPr>
          </w:p>
        </w:tc>
        <w:tc>
          <w:tcPr>
            <w:tcW w:w="6848" w:type="dxa"/>
          </w:tcPr>
          <w:p w:rsidR="00DC60C2" w:rsidRPr="00EE6328" w:rsidRDefault="00E93736" w:rsidP="00E93736">
            <w:pPr>
              <w:rPr>
                <w:rFonts w:ascii="Arial" w:hAnsi="Arial" w:cs="Arial"/>
              </w:rPr>
            </w:pPr>
            <w:r w:rsidRPr="00EE6328">
              <w:rPr>
                <w:rFonts w:ascii="Arial" w:hAnsi="Arial" w:cs="Arial"/>
              </w:rPr>
              <w:t>El objetivo de la actividad consistía en reforzar el conocimiento de las áreas participantes respecto de los servicios y actividades que desarrolla la Subdirección de contratación y la importancia de estos en el cumplimiento de metas de la entidad.</w:t>
            </w:r>
          </w:p>
        </w:tc>
      </w:tr>
      <w:tr w:rsidR="00F92322" w:rsidRPr="00EE6328" w:rsidTr="00EE6328">
        <w:tc>
          <w:tcPr>
            <w:tcW w:w="1980" w:type="dxa"/>
            <w:shd w:val="clear" w:color="auto" w:fill="DEEAF6" w:themeFill="accent1" w:themeFillTint="33"/>
          </w:tcPr>
          <w:p w:rsidR="00F92322" w:rsidRPr="00EE6328" w:rsidRDefault="00EE6328" w:rsidP="00F92322">
            <w:pPr>
              <w:rPr>
                <w:rFonts w:ascii="Arial" w:hAnsi="Arial" w:cs="Arial"/>
              </w:rPr>
            </w:pPr>
            <w:r w:rsidRPr="00EE6328">
              <w:rPr>
                <w:rFonts w:ascii="Arial" w:hAnsi="Arial" w:cs="Arial"/>
              </w:rPr>
              <w:t>5</w:t>
            </w:r>
            <w:r w:rsidR="00DC60C2" w:rsidRPr="00EE6328">
              <w:rPr>
                <w:rFonts w:ascii="Arial" w:hAnsi="Arial" w:cs="Arial"/>
              </w:rPr>
              <w:t>. Población objetivo</w:t>
            </w:r>
            <w:r w:rsidR="007D7F1F" w:rsidRPr="00EE6328">
              <w:rPr>
                <w:rFonts w:ascii="Arial" w:hAnsi="Arial" w:cs="Arial"/>
              </w:rPr>
              <w:t xml:space="preserve"> y cantidad</w:t>
            </w:r>
          </w:p>
          <w:p w:rsidR="00DC60C2" w:rsidRPr="00EE6328" w:rsidRDefault="00DC60C2" w:rsidP="00F92322">
            <w:pPr>
              <w:rPr>
                <w:rFonts w:ascii="Arial" w:hAnsi="Arial" w:cs="Arial"/>
              </w:rPr>
            </w:pPr>
          </w:p>
        </w:tc>
        <w:tc>
          <w:tcPr>
            <w:tcW w:w="6848" w:type="dxa"/>
          </w:tcPr>
          <w:p w:rsidR="00DC60C2" w:rsidRPr="00EE6328" w:rsidRDefault="004206B3" w:rsidP="007D7F1F">
            <w:pPr>
              <w:rPr>
                <w:rFonts w:ascii="Arial" w:hAnsi="Arial" w:cs="Arial"/>
              </w:rPr>
            </w:pPr>
            <w:r w:rsidRPr="00EE6328">
              <w:rPr>
                <w:rFonts w:ascii="Arial" w:hAnsi="Arial" w:cs="Arial"/>
              </w:rPr>
              <w:t>Los equipos se conformaban por un aproximado de 5 personas pertenecientes a cada una de la Direcciones, Subdirecciones y oficinas de la entidad. Para que el desarrollo de la actividad fuera adecuado, se requería grupos de máximo 10 personas, teniendo en cuenta el espacio asignado para desarrollar la actividad.</w:t>
            </w:r>
          </w:p>
        </w:tc>
      </w:tr>
      <w:tr w:rsidR="00F92322" w:rsidRPr="00EE6328" w:rsidTr="00EE6328">
        <w:tc>
          <w:tcPr>
            <w:tcW w:w="1980" w:type="dxa"/>
            <w:shd w:val="clear" w:color="auto" w:fill="DEEAF6" w:themeFill="accent1" w:themeFillTint="33"/>
          </w:tcPr>
          <w:p w:rsidR="00F92322" w:rsidRPr="00EE6328" w:rsidRDefault="00EE6328" w:rsidP="00F92322">
            <w:pPr>
              <w:rPr>
                <w:rFonts w:ascii="Arial" w:hAnsi="Arial" w:cs="Arial"/>
              </w:rPr>
            </w:pPr>
            <w:r w:rsidRPr="00EE6328">
              <w:rPr>
                <w:rFonts w:ascii="Arial" w:hAnsi="Arial" w:cs="Arial"/>
              </w:rPr>
              <w:t>6</w:t>
            </w:r>
            <w:r w:rsidR="00DC60C2" w:rsidRPr="00EE6328">
              <w:rPr>
                <w:rFonts w:ascii="Arial" w:hAnsi="Arial" w:cs="Arial"/>
              </w:rPr>
              <w:t>. Recursos</w:t>
            </w:r>
          </w:p>
        </w:tc>
        <w:tc>
          <w:tcPr>
            <w:tcW w:w="6848" w:type="dxa"/>
          </w:tcPr>
          <w:p w:rsidR="004206B3" w:rsidRPr="00EE6328" w:rsidRDefault="004206B3" w:rsidP="00DC60C2">
            <w:pPr>
              <w:rPr>
                <w:rFonts w:ascii="Arial" w:hAnsi="Arial" w:cs="Arial"/>
              </w:rPr>
            </w:pPr>
            <w:r w:rsidRPr="00EE6328">
              <w:rPr>
                <w:rFonts w:ascii="Arial" w:hAnsi="Arial" w:cs="Arial"/>
              </w:rPr>
              <w:t>Afiches con espacio para ubicar martillo y escudo.</w:t>
            </w:r>
          </w:p>
          <w:p w:rsidR="00F92322" w:rsidRPr="00EE6328" w:rsidRDefault="004206B3" w:rsidP="00DC60C2">
            <w:pPr>
              <w:rPr>
                <w:rFonts w:ascii="Arial" w:hAnsi="Arial" w:cs="Arial"/>
              </w:rPr>
            </w:pPr>
            <w:r w:rsidRPr="00EE6328">
              <w:rPr>
                <w:rFonts w:ascii="Arial" w:hAnsi="Arial" w:cs="Arial"/>
              </w:rPr>
              <w:t>Martillo y escudo en cartón don impresión de la imagen relacionado.</w:t>
            </w:r>
          </w:p>
          <w:p w:rsidR="004206B3" w:rsidRPr="00EE6328" w:rsidRDefault="004206B3" w:rsidP="00DC60C2">
            <w:pPr>
              <w:rPr>
                <w:rFonts w:ascii="Arial" w:hAnsi="Arial" w:cs="Arial"/>
              </w:rPr>
            </w:pPr>
            <w:r w:rsidRPr="00EE6328">
              <w:rPr>
                <w:rFonts w:ascii="Arial" w:hAnsi="Arial" w:cs="Arial"/>
              </w:rPr>
              <w:t>Venda para ojos</w:t>
            </w:r>
          </w:p>
          <w:p w:rsidR="004206B3" w:rsidRPr="00EE6328" w:rsidRDefault="004206B3" w:rsidP="00DC60C2">
            <w:pPr>
              <w:rPr>
                <w:rFonts w:ascii="Arial" w:hAnsi="Arial" w:cs="Arial"/>
              </w:rPr>
            </w:pPr>
            <w:r w:rsidRPr="00EE6328">
              <w:rPr>
                <w:rFonts w:ascii="Arial" w:hAnsi="Arial" w:cs="Arial"/>
              </w:rPr>
              <w:t>Ambientación (bombas mantel, incentivos para participación como dulces)</w:t>
            </w:r>
          </w:p>
        </w:tc>
      </w:tr>
      <w:tr w:rsidR="007D7F1F" w:rsidRPr="00EE6328" w:rsidTr="00EE6328">
        <w:tc>
          <w:tcPr>
            <w:tcW w:w="1980" w:type="dxa"/>
            <w:shd w:val="clear" w:color="auto" w:fill="DEEAF6" w:themeFill="accent1" w:themeFillTint="33"/>
          </w:tcPr>
          <w:p w:rsidR="007D7F1F" w:rsidRPr="00EE6328" w:rsidRDefault="00EE6328" w:rsidP="007D7F1F">
            <w:pPr>
              <w:rPr>
                <w:rFonts w:ascii="Arial" w:hAnsi="Arial" w:cs="Arial"/>
              </w:rPr>
            </w:pPr>
            <w:r w:rsidRPr="00EE6328">
              <w:rPr>
                <w:rFonts w:ascii="Arial" w:hAnsi="Arial" w:cs="Arial"/>
              </w:rPr>
              <w:t>7</w:t>
            </w:r>
            <w:r w:rsidR="007D7F1F" w:rsidRPr="00EE6328">
              <w:rPr>
                <w:rFonts w:ascii="Arial" w:hAnsi="Arial" w:cs="Arial"/>
              </w:rPr>
              <w:t xml:space="preserve">. Duración </w:t>
            </w:r>
          </w:p>
          <w:p w:rsidR="007D7F1F" w:rsidRPr="00EE6328" w:rsidRDefault="007D7F1F" w:rsidP="007D7F1F">
            <w:pPr>
              <w:rPr>
                <w:rFonts w:ascii="Arial" w:hAnsi="Arial" w:cs="Arial"/>
              </w:rPr>
            </w:pPr>
          </w:p>
        </w:tc>
        <w:tc>
          <w:tcPr>
            <w:tcW w:w="6848" w:type="dxa"/>
          </w:tcPr>
          <w:p w:rsidR="007D7F1F" w:rsidRPr="00EE6328" w:rsidRDefault="004206B3" w:rsidP="004206B3">
            <w:pPr>
              <w:rPr>
                <w:rFonts w:ascii="Arial" w:hAnsi="Arial" w:cs="Arial"/>
              </w:rPr>
            </w:pPr>
            <w:r w:rsidRPr="00EE6328">
              <w:rPr>
                <w:rFonts w:ascii="Arial" w:hAnsi="Arial" w:cs="Arial"/>
              </w:rPr>
              <w:t xml:space="preserve">El tiempo de duración de la actividad variaba según la cantidad de participantes, </w:t>
            </w:r>
            <w:r w:rsidR="00E93736" w:rsidRPr="00EE6328">
              <w:rPr>
                <w:rFonts w:ascii="Arial" w:hAnsi="Arial" w:cs="Arial"/>
              </w:rPr>
              <w:t>sin embargo esta oscilaba entre 5 y 10 minutos.</w:t>
            </w:r>
          </w:p>
        </w:tc>
      </w:tr>
      <w:tr w:rsidR="00F92322" w:rsidRPr="00EE6328" w:rsidTr="00EE6328">
        <w:tc>
          <w:tcPr>
            <w:tcW w:w="1980" w:type="dxa"/>
            <w:shd w:val="clear" w:color="auto" w:fill="DEEAF6" w:themeFill="accent1" w:themeFillTint="33"/>
          </w:tcPr>
          <w:p w:rsidR="00F92322" w:rsidRPr="00EE6328" w:rsidRDefault="00EE6328" w:rsidP="00F92322">
            <w:pPr>
              <w:rPr>
                <w:rFonts w:ascii="Arial" w:hAnsi="Arial" w:cs="Arial"/>
              </w:rPr>
            </w:pPr>
            <w:r w:rsidRPr="00EE6328">
              <w:rPr>
                <w:rFonts w:ascii="Arial" w:hAnsi="Arial" w:cs="Arial"/>
              </w:rPr>
              <w:t>8</w:t>
            </w:r>
            <w:r w:rsidR="00DC60C2" w:rsidRPr="00EE6328">
              <w:rPr>
                <w:rFonts w:ascii="Arial" w:hAnsi="Arial" w:cs="Arial"/>
              </w:rPr>
              <w:t>. Descripción de la actividad</w:t>
            </w:r>
          </w:p>
          <w:p w:rsidR="00DC60C2" w:rsidRPr="00EE6328" w:rsidRDefault="00DC60C2" w:rsidP="00F92322">
            <w:pPr>
              <w:rPr>
                <w:rFonts w:ascii="Arial" w:hAnsi="Arial" w:cs="Arial"/>
              </w:rPr>
            </w:pPr>
          </w:p>
        </w:tc>
        <w:tc>
          <w:tcPr>
            <w:tcW w:w="6848" w:type="dxa"/>
          </w:tcPr>
          <w:p w:rsidR="00F92322" w:rsidRPr="00EE6328" w:rsidRDefault="00E93736" w:rsidP="00DC60C2">
            <w:pPr>
              <w:rPr>
                <w:rFonts w:ascii="Arial" w:hAnsi="Arial" w:cs="Arial"/>
              </w:rPr>
            </w:pPr>
            <w:r w:rsidRPr="00EE6328">
              <w:rPr>
                <w:rFonts w:ascii="Arial" w:hAnsi="Arial" w:cs="Arial"/>
              </w:rPr>
              <w:t xml:space="preserve">La actividad consistía en ganar el armamento de los </w:t>
            </w:r>
            <w:proofErr w:type="spellStart"/>
            <w:r w:rsidRPr="00EE6328">
              <w:rPr>
                <w:rFonts w:ascii="Arial" w:hAnsi="Arial" w:cs="Arial"/>
              </w:rPr>
              <w:t>Avengers</w:t>
            </w:r>
            <w:proofErr w:type="spellEnd"/>
            <w:r w:rsidRPr="00EE6328">
              <w:rPr>
                <w:rFonts w:ascii="Arial" w:hAnsi="Arial" w:cs="Arial"/>
              </w:rPr>
              <w:t xml:space="preserve"> (martillo de Thor y escudo del Capitán América) respondiendo asertivamente preguntas planteadas entorno a las actividades que desarrollo la Subdirección de contratación y la ubicación en el nuevo mapa de procesos. Cuando se contaba con el armamento se vendaban los ojos de un delegado de cada equipo para que las ubicara con las indicaciones de sus compañeros en el lugar que determinaba el afiche.</w:t>
            </w:r>
          </w:p>
        </w:tc>
      </w:tr>
      <w:tr w:rsidR="00F92322" w:rsidRPr="00EE6328" w:rsidTr="00EE6328">
        <w:tc>
          <w:tcPr>
            <w:tcW w:w="1980" w:type="dxa"/>
            <w:shd w:val="clear" w:color="auto" w:fill="DEEAF6" w:themeFill="accent1" w:themeFillTint="33"/>
          </w:tcPr>
          <w:p w:rsidR="00F92322" w:rsidRPr="00EE6328" w:rsidRDefault="00EE6328" w:rsidP="00F92322">
            <w:pPr>
              <w:rPr>
                <w:rFonts w:ascii="Arial" w:hAnsi="Arial" w:cs="Arial"/>
              </w:rPr>
            </w:pPr>
            <w:r w:rsidRPr="00EE6328">
              <w:rPr>
                <w:rFonts w:ascii="Arial" w:hAnsi="Arial" w:cs="Arial"/>
              </w:rPr>
              <w:lastRenderedPageBreak/>
              <w:t>9</w:t>
            </w:r>
            <w:r w:rsidR="00DC60C2" w:rsidRPr="00EE6328">
              <w:rPr>
                <w:rFonts w:ascii="Arial" w:hAnsi="Arial" w:cs="Arial"/>
              </w:rPr>
              <w:t>. Anexos</w:t>
            </w:r>
          </w:p>
          <w:p w:rsidR="00DC60C2" w:rsidRPr="00EE6328" w:rsidRDefault="00DC60C2" w:rsidP="00F92322">
            <w:pPr>
              <w:rPr>
                <w:rFonts w:ascii="Arial" w:hAnsi="Arial" w:cs="Arial"/>
              </w:rPr>
            </w:pPr>
          </w:p>
        </w:tc>
        <w:tc>
          <w:tcPr>
            <w:tcW w:w="6848" w:type="dxa"/>
          </w:tcPr>
          <w:p w:rsidR="00F92322" w:rsidRPr="00EE6328" w:rsidRDefault="00A935D0" w:rsidP="00DC60C2">
            <w:pPr>
              <w:rPr>
                <w:rFonts w:ascii="Arial" w:hAnsi="Arial" w:cs="Arial"/>
              </w:rPr>
            </w:pPr>
            <w:r w:rsidRPr="00EE6328">
              <w:rPr>
                <w:rFonts w:ascii="Arial" w:hAnsi="Arial" w:cs="Arial"/>
                <w:noProof/>
                <w:lang w:eastAsia="es-MX"/>
              </w:rPr>
              <w:drawing>
                <wp:inline distT="0" distB="0" distL="0" distR="0">
                  <wp:extent cx="3975100" cy="4943475"/>
                  <wp:effectExtent l="0" t="0" r="635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75100" cy="4943475"/>
                          </a:xfrm>
                          <a:prstGeom prst="rect">
                            <a:avLst/>
                          </a:prstGeom>
                          <a:noFill/>
                          <a:ln>
                            <a:noFill/>
                          </a:ln>
                        </pic:spPr>
                      </pic:pic>
                    </a:graphicData>
                  </a:graphic>
                </wp:inline>
              </w:drawing>
            </w:r>
          </w:p>
          <w:p w:rsidR="00A935D0" w:rsidRPr="00EE6328" w:rsidRDefault="00A935D0" w:rsidP="00DC60C2">
            <w:pPr>
              <w:rPr>
                <w:rFonts w:ascii="Arial" w:hAnsi="Arial" w:cs="Arial"/>
              </w:rPr>
            </w:pPr>
          </w:p>
          <w:p w:rsidR="00A935D0" w:rsidRPr="00EE6328" w:rsidRDefault="00A935D0" w:rsidP="00DC60C2">
            <w:pPr>
              <w:rPr>
                <w:rFonts w:ascii="Arial" w:hAnsi="Arial" w:cs="Arial"/>
              </w:rPr>
            </w:pPr>
          </w:p>
          <w:p w:rsidR="00A935D0" w:rsidRPr="00EE6328" w:rsidRDefault="00A935D0" w:rsidP="00DC60C2">
            <w:pPr>
              <w:rPr>
                <w:rFonts w:ascii="Arial" w:hAnsi="Arial" w:cs="Arial"/>
              </w:rPr>
            </w:pPr>
          </w:p>
          <w:p w:rsidR="00A935D0" w:rsidRPr="00EE6328" w:rsidRDefault="00A935D0" w:rsidP="00DC60C2">
            <w:pPr>
              <w:rPr>
                <w:rFonts w:ascii="Arial" w:hAnsi="Arial" w:cs="Arial"/>
              </w:rPr>
            </w:pPr>
            <w:r w:rsidRPr="00EE6328">
              <w:rPr>
                <w:rFonts w:ascii="Arial" w:hAnsi="Arial" w:cs="Arial"/>
                <w:noProof/>
                <w:lang w:eastAsia="es-MX"/>
              </w:rPr>
              <w:lastRenderedPageBreak/>
              <w:drawing>
                <wp:inline distT="0" distB="0" distL="0" distR="0">
                  <wp:extent cx="1711960" cy="3556830"/>
                  <wp:effectExtent l="0" t="0" r="254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1312" cy="3576259"/>
                          </a:xfrm>
                          <a:prstGeom prst="rect">
                            <a:avLst/>
                          </a:prstGeom>
                          <a:noFill/>
                          <a:ln>
                            <a:noFill/>
                          </a:ln>
                        </pic:spPr>
                      </pic:pic>
                    </a:graphicData>
                  </a:graphic>
                </wp:inline>
              </w:drawing>
            </w:r>
          </w:p>
          <w:p w:rsidR="00A935D0" w:rsidRPr="00EE6328" w:rsidRDefault="00A935D0" w:rsidP="00DC60C2">
            <w:pPr>
              <w:rPr>
                <w:rFonts w:ascii="Arial" w:hAnsi="Arial" w:cs="Arial"/>
              </w:rPr>
            </w:pPr>
          </w:p>
        </w:tc>
      </w:tr>
    </w:tbl>
    <w:p w:rsidR="00F92322" w:rsidRPr="00EE6328" w:rsidRDefault="00F92322" w:rsidP="00F92322">
      <w:pPr>
        <w:spacing w:after="0" w:line="240" w:lineRule="auto"/>
        <w:rPr>
          <w:rFonts w:ascii="Arial" w:hAnsi="Arial" w:cs="Arial"/>
        </w:rPr>
      </w:pPr>
    </w:p>
    <w:sectPr w:rsidR="00F92322" w:rsidRPr="00EE632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322"/>
    <w:rsid w:val="00097656"/>
    <w:rsid w:val="00155FEF"/>
    <w:rsid w:val="004206B3"/>
    <w:rsid w:val="006C2249"/>
    <w:rsid w:val="007D7F1F"/>
    <w:rsid w:val="00A935D0"/>
    <w:rsid w:val="00C40412"/>
    <w:rsid w:val="00DC11E5"/>
    <w:rsid w:val="00DC60C2"/>
    <w:rsid w:val="00E93736"/>
    <w:rsid w:val="00EE6328"/>
    <w:rsid w:val="00F923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98D07-6E17-4EE3-867E-098A1511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92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C60C2"/>
    <w:pPr>
      <w:ind w:left="720"/>
      <w:contextualSpacing/>
    </w:pPr>
  </w:style>
  <w:style w:type="paragraph" w:styleId="Textodeglobo">
    <w:name w:val="Balloon Text"/>
    <w:basedOn w:val="Normal"/>
    <w:link w:val="TextodegloboCar"/>
    <w:uiPriority w:val="99"/>
    <w:semiHidden/>
    <w:unhideWhenUsed/>
    <w:rsid w:val="00A935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35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54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308</Words>
  <Characters>1695</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Lucia Mendoza Hortua</dc:creator>
  <cp:keywords/>
  <dc:description/>
  <cp:lastModifiedBy>Viviana Lucia Mendoza Hortua</cp:lastModifiedBy>
  <cp:revision>2</cp:revision>
  <dcterms:created xsi:type="dcterms:W3CDTF">2019-09-11T19:53:00Z</dcterms:created>
  <dcterms:modified xsi:type="dcterms:W3CDTF">2019-09-11T19:53:00Z</dcterms:modified>
</cp:coreProperties>
</file>