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F54F" w14:textId="77777777" w:rsidR="009D33F0" w:rsidRDefault="009D33F0" w:rsidP="00C604E5">
      <w:pPr>
        <w:pStyle w:val="Sangradetextonormal"/>
        <w:ind w:left="0" w:right="-29"/>
        <w:jc w:val="center"/>
        <w:rPr>
          <w:rFonts w:ascii="Arial" w:hAnsi="Arial" w:cs="Arial"/>
          <w:i/>
          <w:color w:val="4472C4" w:themeColor="accent5"/>
          <w:lang w:eastAsia="es-CO"/>
        </w:rPr>
      </w:pPr>
    </w:p>
    <w:p w14:paraId="3D9F7E14" w14:textId="4615FB3D" w:rsidR="00013E1B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1467E0">
        <w:rPr>
          <w:rFonts w:ascii="Arial" w:hAnsi="Arial" w:cs="Arial"/>
          <w:b/>
        </w:rPr>
        <w:t>Objetivo</w:t>
      </w:r>
    </w:p>
    <w:p w14:paraId="54543BE9" w14:textId="77777777" w:rsidR="007F72A9" w:rsidRPr="001467E0" w:rsidRDefault="007F72A9" w:rsidP="007F72A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10E18F4" w14:textId="6A47F613" w:rsidR="00927EF8" w:rsidRDefault="007F72A9" w:rsidP="005463FE">
      <w:pPr>
        <w:spacing w:after="0" w:line="240" w:lineRule="auto"/>
        <w:jc w:val="both"/>
        <w:rPr>
          <w:rFonts w:ascii="Arial" w:hAnsi="Arial" w:cs="Arial"/>
        </w:rPr>
      </w:pPr>
      <w:r w:rsidRPr="00D77EA0">
        <w:rPr>
          <w:rFonts w:ascii="Arial" w:hAnsi="Arial" w:cs="Arial"/>
        </w:rPr>
        <w:t>Defi</w:t>
      </w:r>
      <w:r>
        <w:rPr>
          <w:rFonts w:ascii="Arial" w:hAnsi="Arial" w:cs="Arial"/>
        </w:rPr>
        <w:t xml:space="preserve">nir parámetros de </w:t>
      </w:r>
      <w:r w:rsidRPr="00D77EA0">
        <w:rPr>
          <w:rFonts w:ascii="Arial" w:hAnsi="Arial" w:cs="Arial"/>
        </w:rPr>
        <w:t>detección</w:t>
      </w:r>
      <w:r>
        <w:rPr>
          <w:rFonts w:ascii="Arial" w:hAnsi="Arial" w:cs="Arial"/>
        </w:rPr>
        <w:t>, reporte y evaluación de los eventos e incidentes de Seguridad de la Información-SI</w:t>
      </w:r>
      <w:r w:rsidRPr="00D77EA0">
        <w:rPr>
          <w:rFonts w:ascii="Arial" w:hAnsi="Arial" w:cs="Arial"/>
        </w:rPr>
        <w:t xml:space="preserve">, con el fin de </w:t>
      </w:r>
      <w:r>
        <w:rPr>
          <w:rFonts w:ascii="Arial" w:hAnsi="Arial" w:cs="Arial"/>
        </w:rPr>
        <w:t xml:space="preserve">realizar su gestión y lograr la mejora continua de la seguridad de la información </w:t>
      </w:r>
      <w:r w:rsidRPr="00D77EA0">
        <w:rPr>
          <w:rFonts w:ascii="Arial" w:hAnsi="Arial" w:cs="Arial"/>
        </w:rPr>
        <w:t>de la Secretaría Distrital de Integración Social-SDIS.</w:t>
      </w:r>
    </w:p>
    <w:p w14:paraId="72340100" w14:textId="13D64740" w:rsidR="00F94D9A" w:rsidRDefault="00F94D9A" w:rsidP="005463FE">
      <w:pPr>
        <w:spacing w:after="0" w:line="240" w:lineRule="auto"/>
        <w:jc w:val="both"/>
        <w:rPr>
          <w:rFonts w:ascii="Arial" w:hAnsi="Arial" w:cs="Arial"/>
        </w:rPr>
      </w:pPr>
    </w:p>
    <w:p w14:paraId="14DFED95" w14:textId="77777777" w:rsidR="00927EF8" w:rsidRPr="002B5FED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Glosario</w:t>
      </w:r>
    </w:p>
    <w:p w14:paraId="6DAA35A9" w14:textId="55134A58" w:rsidR="000867D1" w:rsidRDefault="000867D1" w:rsidP="005463FE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7933585E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D77EA0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Activo: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 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cualquier cosa que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tiene valor para la entidad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>,</w:t>
      </w:r>
      <w:r w:rsidRPr="00FA2E59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bienes, derechos, información y otros recursos con los que se dispone.</w:t>
      </w:r>
    </w:p>
    <w:p w14:paraId="41D213BF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334C6985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6515A2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Activo de 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>i</w:t>
      </w:r>
      <w:r w:rsidRPr="006515A2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nformación: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hace</w:t>
      </w:r>
      <w:r w:rsidRPr="006515A2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referencia a la información que se recibe, transforma y produce en la entidad u organismo distrital en el cumplimiento de sus funciones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, estos pueden ser e</w:t>
      </w:r>
      <w:r w:rsidRPr="006515A2">
        <w:rPr>
          <w:rFonts w:ascii="Arial" w:eastAsiaTheme="minorHAnsi" w:hAnsi="Arial" w:cs="Arial"/>
          <w:color w:val="auto"/>
          <w:szCs w:val="22"/>
          <w:lang w:val="es-CO" w:eastAsia="en-US"/>
        </w:rPr>
        <w:t>lementos de hardware y de software de procesamiento, almacenamiento y comunicaciones, bases de datos y procesos, procedimientos y recursos humanos asociados con el manejo de los datos y la información misional, operativa y administrativa de cada entidad, órgano u organ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ismo.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1"/>
      </w:r>
    </w:p>
    <w:p w14:paraId="1578D2B5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573836DB" w14:textId="77777777" w:rsidR="007F72A9" w:rsidRPr="004027D7" w:rsidRDefault="007F72A9" w:rsidP="007F72A9">
      <w:pPr>
        <w:pStyle w:val="Sangradetextonormal"/>
        <w:ind w:left="0" w:right="-29"/>
        <w:rPr>
          <w:rFonts w:ascii="Arial" w:eastAsiaTheme="minorHAnsi" w:hAnsi="Arial" w:cs="Arial"/>
          <w:b/>
          <w:color w:val="auto"/>
          <w:szCs w:val="22"/>
          <w:lang w:val="es-CO" w:eastAsia="en-US"/>
        </w:rPr>
      </w:pPr>
      <w:r w:rsidRPr="004027D7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Cambio: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 </w:t>
      </w:r>
      <w:r>
        <w:rPr>
          <w:rFonts w:ascii="Arial" w:hAnsi="Arial" w:cs="Arial"/>
        </w:rPr>
        <w:t>a</w:t>
      </w:r>
      <w:r w:rsidRPr="007B29DC">
        <w:rPr>
          <w:rFonts w:ascii="Arial" w:hAnsi="Arial" w:cs="Arial"/>
        </w:rPr>
        <w:t xml:space="preserve">dición, modificación o eliminación de algo que podría afectar los </w:t>
      </w:r>
      <w:r>
        <w:rPr>
          <w:rFonts w:ascii="Arial" w:hAnsi="Arial" w:cs="Arial"/>
        </w:rPr>
        <w:t>s</w:t>
      </w:r>
      <w:r w:rsidRPr="007B29DC">
        <w:rPr>
          <w:rFonts w:ascii="Arial" w:hAnsi="Arial" w:cs="Arial"/>
        </w:rPr>
        <w:t xml:space="preserve">ervicios de </w:t>
      </w:r>
      <w:r>
        <w:rPr>
          <w:rFonts w:ascii="Arial" w:hAnsi="Arial" w:cs="Arial"/>
        </w:rPr>
        <w:t>las Tecnologías de la Información-TI. El a</w:t>
      </w:r>
      <w:r w:rsidRPr="007B29DC">
        <w:rPr>
          <w:rFonts w:ascii="Arial" w:hAnsi="Arial" w:cs="Arial"/>
        </w:rPr>
        <w:t>lc</w:t>
      </w:r>
      <w:r>
        <w:rPr>
          <w:rFonts w:ascii="Arial" w:hAnsi="Arial" w:cs="Arial"/>
        </w:rPr>
        <w:t>ance debería incluir todos los servicios de TI, elementos de configuración, procesos, d</w:t>
      </w:r>
      <w:r w:rsidRPr="007B29DC">
        <w:rPr>
          <w:rFonts w:ascii="Arial" w:hAnsi="Arial" w:cs="Arial"/>
        </w:rPr>
        <w:t xml:space="preserve">ocumentación entre otros, los cuales pueden generar indisponibilidad por lo que deben ser evaluados por el comité de control de cambios. </w:t>
      </w:r>
      <w:r w:rsidRPr="00612F45">
        <w:rPr>
          <w:rFonts w:ascii="Arial" w:hAnsi="Arial" w:cs="Arial"/>
        </w:rPr>
        <w:t xml:space="preserve">Entre ellos están los que </w:t>
      </w:r>
      <w:r>
        <w:rPr>
          <w:rFonts w:ascii="Arial" w:hAnsi="Arial" w:cs="Arial"/>
        </w:rPr>
        <w:t xml:space="preserve">solucionan </w:t>
      </w:r>
      <w:r w:rsidRPr="00612F45">
        <w:rPr>
          <w:rFonts w:ascii="Arial" w:hAnsi="Arial" w:cs="Arial"/>
        </w:rPr>
        <w:t>fall</w:t>
      </w:r>
      <w:r>
        <w:rPr>
          <w:rFonts w:ascii="Arial" w:hAnsi="Arial" w:cs="Arial"/>
        </w:rPr>
        <w:t>o</w:t>
      </w:r>
      <w:r w:rsidRPr="00612F45">
        <w:rPr>
          <w:rFonts w:ascii="Arial" w:hAnsi="Arial" w:cs="Arial"/>
        </w:rPr>
        <w:t>s conocidos, mejoramiento referente a soluciones, productos nuevos (</w:t>
      </w:r>
      <w:r>
        <w:rPr>
          <w:rFonts w:ascii="Arial" w:hAnsi="Arial" w:cs="Arial"/>
        </w:rPr>
        <w:t>Hardware/Software)</w:t>
      </w:r>
      <w:r w:rsidRPr="00612F45">
        <w:rPr>
          <w:rFonts w:ascii="Arial" w:hAnsi="Arial" w:cs="Arial"/>
        </w:rPr>
        <w:t>, eliminación de recursos y productos, exigencias legales y obligaciones contractuales</w:t>
      </w:r>
      <w:r w:rsidRPr="00E034CA">
        <w:rPr>
          <w:rFonts w:ascii="Arial" w:hAnsi="Arial" w:cs="Arial"/>
        </w:rPr>
        <w:t>.</w:t>
      </w:r>
      <w:r w:rsidRPr="00E034CA">
        <w:rPr>
          <w:rFonts w:eastAsia="Arial" w:cs="Arial"/>
          <w:vertAlign w:val="superscript"/>
        </w:rPr>
        <w:t xml:space="preserve"> </w:t>
      </w:r>
      <w:r w:rsidRPr="00E034CA">
        <w:rPr>
          <w:rFonts w:eastAsia="Arial" w:cs="Arial"/>
          <w:vertAlign w:val="superscript"/>
        </w:rPr>
        <w:footnoteReference w:id="2"/>
      </w:r>
    </w:p>
    <w:p w14:paraId="229D45E1" w14:textId="77777777" w:rsidR="007F72A9" w:rsidRPr="00FA2E5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068E85CF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Clasificación: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es la identificación y agrupamiento de características que presentan los incidentes de seguridad de la información para determinar el tratamiento del incidente.</w:t>
      </w:r>
    </w:p>
    <w:p w14:paraId="24B00B1A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10A6A111" w14:textId="77777777" w:rsidR="007F72A9" w:rsidRDefault="007F72A9" w:rsidP="007F72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Comité de Control de Cambios -CCC:</w:t>
      </w:r>
      <w:r>
        <w:rPr>
          <w:rFonts w:ascii="Arial" w:hAnsi="Arial" w:cs="Arial"/>
        </w:rPr>
        <w:t xml:space="preserve"> grupo interno interdisciplinar encargado de revisar y aprobar los requerimientos de cambio de forma periódica.</w:t>
      </w:r>
      <w:r>
        <w:rPr>
          <w:rStyle w:val="Refdenotaalpie"/>
          <w:rFonts w:ascii="Arial" w:hAnsi="Arial" w:cs="Arial"/>
        </w:rPr>
        <w:footnoteReference w:id="3"/>
      </w:r>
    </w:p>
    <w:p w14:paraId="637DBAA0" w14:textId="77777777" w:rsidR="007F72A9" w:rsidRPr="00C11FC4" w:rsidRDefault="007F72A9" w:rsidP="007F72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C</w:t>
      </w:r>
      <w:r w:rsidRPr="00C11FC4">
        <w:rPr>
          <w:rFonts w:ascii="Arial" w:hAnsi="Arial" w:cs="Arial"/>
          <w:b/>
          <w:bCs/>
          <w:color w:val="000000"/>
        </w:rPr>
        <w:t xml:space="preserve">omité </w:t>
      </w:r>
      <w:r w:rsidRPr="00C11FC4">
        <w:rPr>
          <w:rFonts w:ascii="Arial" w:hAnsi="Arial" w:cs="Arial"/>
          <w:b/>
          <w:bCs/>
        </w:rPr>
        <w:t>de seguridad de la información de la SDIS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es la instancia encargada de asegurar que exista una dirección y apoyo de la alta dirección para soportar la administración y desarrollo de iniciativas sobre seguridad de la información, a través de compromisos apropiados y uso de recursos informáticos adecuados en la Secretaría Distrital de Integración Social, así como el mantenimiento de la política de privacidad y seguridad de la información a través de todo el organismo.</w:t>
      </w:r>
      <w:r>
        <w:rPr>
          <w:rStyle w:val="Refdenotaalpie"/>
          <w:rFonts w:ascii="Arial" w:hAnsi="Arial" w:cs="Arial"/>
          <w:bCs/>
        </w:rPr>
        <w:footnoteReference w:id="4"/>
      </w:r>
    </w:p>
    <w:p w14:paraId="696D87D4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Confidencialidad: 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>propiedad que determina que la información no esté disponible ni sea revelada a individuos, entidades o procesos no autorizados.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5"/>
      </w:r>
    </w:p>
    <w:p w14:paraId="2A00CBF3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7B9CED62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D77EA0">
        <w:rPr>
          <w:rFonts w:ascii="Arial" w:eastAsiaTheme="minorHAnsi" w:hAnsi="Arial" w:cs="Arial"/>
          <w:b/>
          <w:color w:val="auto"/>
          <w:szCs w:val="22"/>
          <w:lang w:val="es-CO" w:eastAsia="en-US"/>
        </w:rPr>
        <w:lastRenderedPageBreak/>
        <w:t xml:space="preserve">Disponibilidad: 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>propiedad de que la información sea accesible y utilizable por solicitud de una entidad autorizada.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6"/>
      </w:r>
    </w:p>
    <w:p w14:paraId="4E4BCD13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4D073123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D77EA0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Evento de seguridad de la información: 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>presencia identificada de una condición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en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un sistema, servicio o red, que indica una posible violación de la política de seguridad de la información o la falla de las salvaguardas, o una situación desconocida previamente que puede ser pertinente a la seguridad.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7"/>
      </w:r>
    </w:p>
    <w:p w14:paraId="27F4E063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7850F32E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9F6808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Herramienta </w:t>
      </w:r>
      <w:r w:rsidRPr="00CE6ED4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de gestión:</w:t>
      </w:r>
      <w:r w:rsidRPr="00CE6ED4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medio por el cual los usuarios internos registran las novedades, incidentes, requerimientos y demás solicitudes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relacionadas con</w:t>
      </w:r>
      <w:r w:rsidRPr="00CE6ED4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las TI. Este es el punto de contacto de los usuarios internos con la Subdirección de Investigación e Información.</w:t>
      </w:r>
    </w:p>
    <w:p w14:paraId="548E14E9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69C50961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Incidente mayor: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es todo incidente de seguridad de la información que genera afectación considerable en la confidencialidad, integridad o disponibilidad de la información</w:t>
      </w:r>
      <w:r w:rsidRPr="004027D7">
        <w:rPr>
          <w:rFonts w:ascii="Arial" w:eastAsiaTheme="minorHAnsi" w:hAnsi="Arial" w:cs="Arial"/>
          <w:color w:val="auto"/>
          <w:szCs w:val="22"/>
          <w:lang w:val="es-CO" w:eastAsia="en-US"/>
        </w:rPr>
        <w:t>.</w:t>
      </w:r>
    </w:p>
    <w:p w14:paraId="4705CD2B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449CB8EC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68435E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Incidente de 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seguridad de la información: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e</w:t>
      </w:r>
      <w:r w:rsidRPr="0068435E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vento o serie de eventos de seguridad de la información no deseados o inesperados, que tienen probabilidad significativa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de </w:t>
      </w:r>
      <w:r w:rsidRPr="0068435E">
        <w:rPr>
          <w:rFonts w:ascii="Arial" w:eastAsiaTheme="minorHAnsi" w:hAnsi="Arial" w:cs="Arial"/>
          <w:color w:val="auto"/>
          <w:szCs w:val="22"/>
          <w:lang w:val="es-CO" w:eastAsia="en-US"/>
        </w:rPr>
        <w:t>comprometer las operaciones del negocio y amenazar la seguridad de la información.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8"/>
      </w:r>
    </w:p>
    <w:p w14:paraId="4B6F0874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b/>
          <w:color w:val="auto"/>
          <w:szCs w:val="22"/>
          <w:lang w:val="es-CO" w:eastAsia="en-US"/>
        </w:rPr>
      </w:pPr>
    </w:p>
    <w:p w14:paraId="7DA4385B" w14:textId="77777777" w:rsidR="007F72A9" w:rsidRDefault="007F72A9" w:rsidP="007F72A9">
      <w:pPr>
        <w:pStyle w:val="Sangradetextonormal"/>
        <w:ind w:left="0" w:right="-29"/>
        <w:rPr>
          <w:rFonts w:ascii="Arial" w:hAnsi="Arial" w:cs="Arial"/>
        </w:rPr>
      </w:pP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>Incidente</w:t>
      </w:r>
      <w:r w:rsidRPr="004027D7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 de </w:t>
      </w:r>
      <w:r w:rsidRPr="00472722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Tecnología</w:t>
      </w:r>
      <w:r w:rsidRPr="004027D7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: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es la </w:t>
      </w:r>
      <w:r w:rsidRPr="004027D7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interrupción no planificada de un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servicio tecnológico que afecta la operación normal. Estos </w:t>
      </w:r>
      <w:r>
        <w:rPr>
          <w:rFonts w:ascii="Arial" w:hAnsi="Arial" w:cs="Arial"/>
        </w:rPr>
        <w:t>no afectan ni exponen la información de la entidad.</w:t>
      </w:r>
    </w:p>
    <w:p w14:paraId="201302AE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b/>
          <w:color w:val="auto"/>
          <w:szCs w:val="22"/>
          <w:lang w:val="es-CO" w:eastAsia="en-US"/>
        </w:rPr>
      </w:pPr>
    </w:p>
    <w:p w14:paraId="145A9E5C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D77EA0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Información:</w:t>
      </w:r>
      <w:r>
        <w:rPr>
          <w:rFonts w:ascii="Arial" w:eastAsiaTheme="minorHAnsi" w:hAnsi="Arial" w:cs="Arial"/>
          <w:i/>
          <w:color w:val="auto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s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>e entiende por información todo aquel conjunto de datos organizados en poder de una entidad que posean valor para la misma, independientemente de la forma en que se guarde o transmita (escrita, en imágenes, oral, impresa en papel, almacenada electrónicamente, proyectada, enviada por correo, fax o e-mail, transmitida en conversaciones, etc.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), de su origen (de la propia entidad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 xml:space="preserve"> o de fuentes externas) o de la fecha de elaboración.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9"/>
      </w:r>
    </w:p>
    <w:p w14:paraId="7379FE65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2A2153C4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D77EA0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Integridad: 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>propiedad de salvaguardar la exactitud y estado completo de los activos.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10"/>
      </w:r>
    </w:p>
    <w:p w14:paraId="5B974F68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</w:p>
    <w:p w14:paraId="56CE3461" w14:textId="77777777" w:rsidR="007F72A9" w:rsidRPr="00DA490A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1F0EE6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Líder de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>l Subsistema de Gestión de</w:t>
      </w:r>
      <w:r w:rsidRPr="001F0EE6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 Seguridad de la información</w:t>
      </w:r>
      <w:r>
        <w:rPr>
          <w:rStyle w:val="Refdenotaalpie"/>
          <w:rFonts w:ascii="Arial" w:eastAsiaTheme="minorHAnsi" w:hAnsi="Arial" w:cs="Arial"/>
          <w:b/>
          <w:color w:val="auto"/>
          <w:szCs w:val="22"/>
          <w:lang w:val="es-CO" w:eastAsia="en-US"/>
        </w:rPr>
        <w:footnoteReference w:id="11"/>
      </w:r>
      <w:r w:rsidRPr="001F0EE6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: 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responsabilidad del Director (a) de Análisis y Diseño Estratégico.</w:t>
      </w:r>
    </w:p>
    <w:p w14:paraId="3FBC40C9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b/>
          <w:color w:val="auto"/>
          <w:szCs w:val="22"/>
          <w:lang w:val="es-CO" w:eastAsia="en-US"/>
        </w:rPr>
      </w:pPr>
    </w:p>
    <w:p w14:paraId="340E26CD" w14:textId="77777777" w:rsidR="007F72A9" w:rsidRDefault="007F72A9" w:rsidP="007F72A9">
      <w:pPr>
        <w:pStyle w:val="Sangradetextonormal"/>
        <w:ind w:left="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D77EA0">
        <w:rPr>
          <w:rFonts w:ascii="Arial" w:eastAsiaTheme="minorHAnsi" w:hAnsi="Arial" w:cs="Arial"/>
          <w:b/>
          <w:color w:val="auto"/>
          <w:szCs w:val="22"/>
          <w:lang w:val="es-CO" w:eastAsia="en-US"/>
        </w:rPr>
        <w:t>Seguridad de la información</w:t>
      </w:r>
      <w:r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 (SI)</w:t>
      </w:r>
      <w:r w:rsidRPr="00D77EA0">
        <w:rPr>
          <w:rFonts w:ascii="Arial" w:eastAsiaTheme="minorHAnsi" w:hAnsi="Arial" w:cs="Arial"/>
          <w:b/>
          <w:color w:val="auto"/>
          <w:szCs w:val="22"/>
          <w:lang w:val="es-CO" w:eastAsia="en-US"/>
        </w:rPr>
        <w:t xml:space="preserve">: 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>preservación de la confidencialidad, la integridad y la disponibilidad de la información; además, puede involucrar otras propiedades tales como: autenticida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d, trazabilidad</w:t>
      </w:r>
      <w:r w:rsidRPr="00D77EA0">
        <w:rPr>
          <w:rFonts w:ascii="Arial" w:eastAsiaTheme="minorHAnsi" w:hAnsi="Arial" w:cs="Arial"/>
          <w:color w:val="auto"/>
          <w:szCs w:val="22"/>
          <w:lang w:val="es-CO" w:eastAsia="en-US"/>
        </w:rPr>
        <w:t>, no repudio y fiabilidad.</w:t>
      </w:r>
      <w:r>
        <w:rPr>
          <w:rStyle w:val="Refdenotaalpie"/>
          <w:rFonts w:ascii="Arial" w:eastAsiaTheme="minorHAnsi" w:hAnsi="Arial" w:cs="Arial"/>
          <w:color w:val="auto"/>
          <w:szCs w:val="22"/>
          <w:lang w:val="es-CO" w:eastAsia="en-US"/>
        </w:rPr>
        <w:footnoteReference w:id="12"/>
      </w:r>
    </w:p>
    <w:p w14:paraId="1DF360C3" w14:textId="77777777" w:rsidR="007F72A9" w:rsidRDefault="007F72A9" w:rsidP="007F72A9">
      <w:pPr>
        <w:pStyle w:val="Sangradetextonormal"/>
        <w:ind w:left="0" w:right="-29"/>
        <w:rPr>
          <w:rFonts w:ascii="Arial" w:hAnsi="Arial" w:cs="Arial"/>
          <w:b/>
        </w:rPr>
      </w:pPr>
    </w:p>
    <w:p w14:paraId="1CD3EDF6" w14:textId="77777777" w:rsidR="007F72A9" w:rsidRDefault="007F72A9" w:rsidP="007F72A9">
      <w:pPr>
        <w:pStyle w:val="Sangradetextonormal"/>
        <w:ind w:left="0" w:right="-29"/>
        <w:rPr>
          <w:rFonts w:ascii="Arial" w:hAnsi="Arial" w:cs="Arial"/>
        </w:rPr>
      </w:pPr>
      <w:r w:rsidRPr="00D87D90">
        <w:rPr>
          <w:rFonts w:ascii="Arial" w:hAnsi="Arial" w:cs="Arial"/>
          <w:b/>
        </w:rPr>
        <w:t>Solicitud padre: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es aquella que tiene asociada varias solicitudes sobre la misma incidencia.</w:t>
      </w:r>
    </w:p>
    <w:p w14:paraId="095CB709" w14:textId="77777777" w:rsidR="007F72A9" w:rsidRDefault="007F72A9" w:rsidP="007F72A9">
      <w:pPr>
        <w:pStyle w:val="Sangradetextonormal"/>
        <w:ind w:left="0" w:right="-29"/>
        <w:rPr>
          <w:rFonts w:ascii="Arial" w:hAnsi="Arial" w:cs="Arial"/>
        </w:rPr>
      </w:pPr>
    </w:p>
    <w:p w14:paraId="44E67E61" w14:textId="77777777" w:rsidR="007F72A9" w:rsidRDefault="007F72A9" w:rsidP="007F72A9">
      <w:pPr>
        <w:pStyle w:val="Sangradetextonormal"/>
        <w:ind w:left="0" w:right="-29"/>
        <w:rPr>
          <w:rFonts w:ascii="Arial" w:hAnsi="Arial" w:cs="Arial"/>
        </w:rPr>
      </w:pPr>
      <w:r w:rsidRPr="006D36B8">
        <w:rPr>
          <w:rFonts w:ascii="Arial" w:hAnsi="Arial" w:cs="Arial"/>
          <w:b/>
        </w:rPr>
        <w:lastRenderedPageBreak/>
        <w:t>Spam</w:t>
      </w:r>
      <w:r w:rsidRPr="004027D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correo basura o mensaje</w:t>
      </w:r>
      <w:r w:rsidRPr="006D36B8">
        <w:rPr>
          <w:rFonts w:ascii="Arial" w:hAnsi="Arial" w:cs="Arial"/>
        </w:rPr>
        <w:t xml:space="preserve"> basura a los mensajes no solicitados</w:t>
      </w:r>
      <w:r>
        <w:rPr>
          <w:rFonts w:ascii="Arial" w:hAnsi="Arial" w:cs="Arial"/>
        </w:rPr>
        <w:t xml:space="preserve">, son </w:t>
      </w:r>
      <w:r w:rsidRPr="004027D7">
        <w:rPr>
          <w:rFonts w:ascii="Arial" w:hAnsi="Arial" w:cs="Arial"/>
        </w:rPr>
        <w:t xml:space="preserve">tipo publicitario, enviados </w:t>
      </w:r>
      <w:r>
        <w:rPr>
          <w:rFonts w:ascii="Arial" w:hAnsi="Arial" w:cs="Arial"/>
        </w:rPr>
        <w:t>de forma masiva,</w:t>
      </w:r>
      <w:r w:rsidRPr="004027D7">
        <w:rPr>
          <w:rFonts w:ascii="Arial" w:hAnsi="Arial" w:cs="Arial"/>
        </w:rPr>
        <w:t xml:space="preserve"> que perjudican de alguna o varias maneras al receptor.</w:t>
      </w:r>
    </w:p>
    <w:p w14:paraId="598B2C39" w14:textId="77777777" w:rsidR="007F72A9" w:rsidRDefault="007F72A9" w:rsidP="007F72A9">
      <w:pPr>
        <w:pStyle w:val="Sangradetextonormal"/>
        <w:ind w:left="0" w:right="-29"/>
        <w:rPr>
          <w:rFonts w:ascii="Arial" w:hAnsi="Arial" w:cs="Arial"/>
        </w:rPr>
      </w:pPr>
    </w:p>
    <w:p w14:paraId="4B2C7081" w14:textId="77777777" w:rsidR="007F72A9" w:rsidRPr="003C1FC1" w:rsidRDefault="007F72A9" w:rsidP="007F72A9">
      <w:pPr>
        <w:pStyle w:val="Sangradetextonormal"/>
        <w:ind w:left="0" w:right="-29"/>
        <w:rPr>
          <w:rFonts w:ascii="Arial" w:hAnsi="Arial" w:cs="Arial"/>
          <w:b/>
        </w:rPr>
      </w:pPr>
      <w:r w:rsidRPr="003C1FC1">
        <w:rPr>
          <w:rFonts w:ascii="Arial" w:hAnsi="Arial" w:cs="Arial"/>
          <w:b/>
        </w:rPr>
        <w:t>Triada de la información:</w:t>
      </w:r>
      <w:r>
        <w:rPr>
          <w:rFonts w:ascii="Arial" w:hAnsi="Arial" w:cs="Arial"/>
        </w:rPr>
        <w:t xml:space="preserve"> es el conjunto de los principios básicos (confidencialidad, integridad y disponibilidad) de la seguridad de la información.</w:t>
      </w:r>
      <w:r w:rsidRPr="003C1FC1">
        <w:rPr>
          <w:rFonts w:ascii="Arial" w:hAnsi="Arial" w:cs="Arial"/>
          <w:b/>
        </w:rPr>
        <w:t xml:space="preserve">  </w:t>
      </w:r>
    </w:p>
    <w:p w14:paraId="6017E224" w14:textId="20725FF3" w:rsidR="00F94D9A" w:rsidRDefault="00F94D9A" w:rsidP="005463FE">
      <w:pPr>
        <w:pStyle w:val="Sangradetextonormal"/>
        <w:ind w:left="0" w:right="-29"/>
        <w:rPr>
          <w:rFonts w:ascii="Arial" w:hAnsi="Arial" w:cs="Arial"/>
          <w:color w:val="auto"/>
          <w:szCs w:val="22"/>
        </w:rPr>
      </w:pPr>
    </w:p>
    <w:p w14:paraId="45BACDA1" w14:textId="1FE130DE" w:rsidR="00927EF8" w:rsidRDefault="00927EF8" w:rsidP="005463F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Condiciones generales</w:t>
      </w:r>
    </w:p>
    <w:p w14:paraId="1D1C66C7" w14:textId="77777777" w:rsidR="007F72A9" w:rsidRPr="002B5FED" w:rsidRDefault="007F72A9" w:rsidP="007F72A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4753635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 este procedimiento, un incidente de seguridad de la información se puede identificar como todo e</w:t>
      </w:r>
      <w:r w:rsidRPr="0068435E">
        <w:rPr>
          <w:rFonts w:ascii="Arial" w:hAnsi="Arial" w:cs="Arial"/>
        </w:rPr>
        <w:t>vento o serie de eventos</w:t>
      </w:r>
      <w:r>
        <w:rPr>
          <w:rFonts w:ascii="Arial" w:hAnsi="Arial" w:cs="Arial"/>
        </w:rPr>
        <w:t xml:space="preserve"> </w:t>
      </w:r>
      <w:r w:rsidRPr="0068435E">
        <w:rPr>
          <w:rFonts w:ascii="Arial" w:hAnsi="Arial" w:cs="Arial"/>
        </w:rPr>
        <w:t>que tienen probabilidad significat</w:t>
      </w:r>
      <w:r>
        <w:rPr>
          <w:rFonts w:ascii="Arial" w:hAnsi="Arial" w:cs="Arial"/>
        </w:rPr>
        <w:t>iva de comprometer la operación interna y/o los servicios sociales,</w:t>
      </w:r>
      <w:r w:rsidRPr="0068435E">
        <w:rPr>
          <w:rFonts w:ascii="Arial" w:hAnsi="Arial" w:cs="Arial"/>
        </w:rPr>
        <w:t xml:space="preserve"> amenaza</w:t>
      </w:r>
      <w:r>
        <w:rPr>
          <w:rFonts w:ascii="Arial" w:hAnsi="Arial" w:cs="Arial"/>
        </w:rPr>
        <w:t xml:space="preserve">ndo </w:t>
      </w:r>
      <w:r w:rsidRPr="0068435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triada de la información, por ejemplo: no tener acceso a la información utilizada en el desarrollo de las actividades, pérdida o robo de carpetas físicas y magnéticas con información, ataques cibernéticos a sistemas de información y/o páginas oficiales de la Secretaría, correos de tipo SPAM con </w:t>
      </w:r>
      <w:r w:rsidRPr="006D36B8">
        <w:rPr>
          <w:rFonts w:ascii="Arial" w:hAnsi="Arial" w:cs="Arial"/>
        </w:rPr>
        <w:t>contenidos inusuales</w:t>
      </w:r>
      <w:r>
        <w:rPr>
          <w:rFonts w:ascii="Arial" w:hAnsi="Arial" w:cs="Arial"/>
        </w:rPr>
        <w:t>, entre otros.</w:t>
      </w:r>
    </w:p>
    <w:p w14:paraId="5FAD736E" w14:textId="77777777" w:rsidR="007F72A9" w:rsidRDefault="007F72A9" w:rsidP="007F72A9">
      <w:pPr>
        <w:pStyle w:val="Prrafodelista"/>
        <w:spacing w:after="0" w:line="240" w:lineRule="auto"/>
        <w:ind w:left="360"/>
        <w:jc w:val="both"/>
        <w:rPr>
          <w:rFonts w:ascii="Calibri" w:hAnsi="Calibri" w:cs="Arial"/>
          <w:lang w:val="es-MX"/>
        </w:rPr>
      </w:pPr>
    </w:p>
    <w:p w14:paraId="1C323D8C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demás eventos que se presenten a nivel tecnológico y no afectan o exponen la información de la entidad serán tratados como incidentes de tecnologías de la información, de acuerdo al </w:t>
      </w:r>
      <w:r w:rsidRPr="00D92FBB">
        <w:rPr>
          <w:rFonts w:ascii="Arial" w:hAnsi="Arial" w:cs="Arial"/>
          <w:i/>
        </w:rPr>
        <w:t>procedimiento de Gestión de incidentes de TI - PCD-MS-003</w:t>
      </w:r>
      <w:r>
        <w:rPr>
          <w:rFonts w:ascii="Arial" w:hAnsi="Arial" w:cs="Arial"/>
        </w:rPr>
        <w:t xml:space="preserve">, por ejemplo: no acceso </w:t>
      </w:r>
      <w:r w:rsidRPr="00A55C79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A55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equipo de cómputo</w:t>
      </w:r>
      <w:r w:rsidRPr="00A55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(porque olvidó la clave,</w:t>
      </w:r>
      <w:r w:rsidRPr="00A55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porque el</w:t>
      </w:r>
      <w:r w:rsidRPr="00A55C79">
        <w:rPr>
          <w:rFonts w:ascii="Arial" w:hAnsi="Arial" w:cs="Arial"/>
        </w:rPr>
        <w:t xml:space="preserve"> equipo est</w:t>
      </w:r>
      <w:r>
        <w:rPr>
          <w:rFonts w:ascii="Arial" w:hAnsi="Arial" w:cs="Arial"/>
        </w:rPr>
        <w:t>á</w:t>
      </w:r>
      <w:r w:rsidRPr="00A55C79">
        <w:rPr>
          <w:rFonts w:ascii="Arial" w:hAnsi="Arial" w:cs="Arial"/>
        </w:rPr>
        <w:t xml:space="preserve"> desconectado </w:t>
      </w:r>
      <w:r>
        <w:rPr>
          <w:rFonts w:ascii="Arial" w:hAnsi="Arial" w:cs="Arial"/>
        </w:rPr>
        <w:t>de</w:t>
      </w:r>
      <w:r w:rsidRPr="00A55C79">
        <w:rPr>
          <w:rFonts w:ascii="Arial" w:hAnsi="Arial" w:cs="Arial"/>
        </w:rPr>
        <w:t xml:space="preserve"> la red</w:t>
      </w:r>
      <w:r>
        <w:rPr>
          <w:rFonts w:ascii="Arial" w:hAnsi="Arial" w:cs="Arial"/>
        </w:rPr>
        <w:t xml:space="preserve">, por fallas técnicas etc.), desconfiguración de los sistemas de información o aplicaciones, </w:t>
      </w:r>
      <w:r w:rsidRPr="00C216AF">
        <w:rPr>
          <w:rFonts w:ascii="Arial" w:hAnsi="Arial" w:cs="Arial"/>
        </w:rPr>
        <w:t>el bloqueo de una contraseña o p</w:t>
      </w:r>
      <w:r>
        <w:rPr>
          <w:rFonts w:ascii="Arial" w:hAnsi="Arial" w:cs="Arial"/>
        </w:rPr>
        <w:t>é</w:t>
      </w:r>
      <w:r w:rsidRPr="00C216AF">
        <w:rPr>
          <w:rFonts w:ascii="Arial" w:hAnsi="Arial" w:cs="Arial"/>
        </w:rPr>
        <w:t>rdida de la misma</w:t>
      </w:r>
      <w:r>
        <w:rPr>
          <w:rFonts w:ascii="Arial" w:hAnsi="Arial" w:cs="Arial"/>
        </w:rPr>
        <w:t>, etc.</w:t>
      </w:r>
    </w:p>
    <w:p w14:paraId="4E6FDDA1" w14:textId="77777777" w:rsidR="007F72A9" w:rsidRPr="00536FAF" w:rsidRDefault="007F72A9" w:rsidP="007F72A9">
      <w:pPr>
        <w:pStyle w:val="Prrafodelista"/>
        <w:spacing w:after="0" w:line="240" w:lineRule="auto"/>
        <w:ind w:left="360"/>
        <w:jc w:val="both"/>
        <w:rPr>
          <w:rFonts w:ascii="Calibri" w:hAnsi="Calibri" w:cs="Arial"/>
          <w:lang w:val="es-MX"/>
        </w:rPr>
      </w:pPr>
    </w:p>
    <w:p w14:paraId="3496450D" w14:textId="35A48DEC" w:rsidR="007F72A9" w:rsidRPr="007F72A9" w:rsidRDefault="007F72A9" w:rsidP="007F72A9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Calibri" w:hAnsi="Calibri" w:cs="Arial"/>
          <w:lang w:val="es-MX"/>
        </w:rPr>
      </w:pPr>
      <w:r w:rsidRPr="007F72A9">
        <w:rPr>
          <w:rFonts w:ascii="Arial" w:hAnsi="Arial" w:cs="Arial"/>
          <w:b/>
        </w:rPr>
        <w:t>Responsabilidades</w:t>
      </w:r>
    </w:p>
    <w:p w14:paraId="03E3DC38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783F150" w14:textId="77777777" w:rsidR="007F72A9" w:rsidRPr="003B39F6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responsabilidad de los funcionarios y contratistas reportar todos los posibles incidentes de seguridad de la información a la mesa de servicio, a través de</w:t>
      </w:r>
      <w:r w:rsidRPr="003B39F6">
        <w:rPr>
          <w:rFonts w:ascii="Arial" w:hAnsi="Arial" w:cs="Arial"/>
        </w:rPr>
        <w:t>:</w:t>
      </w:r>
    </w:p>
    <w:p w14:paraId="7BCD60E7" w14:textId="77777777" w:rsidR="007F72A9" w:rsidRPr="00F40EA5" w:rsidRDefault="007F72A9" w:rsidP="007F72A9">
      <w:pPr>
        <w:pStyle w:val="Prrafodelista"/>
        <w:autoSpaceDE w:val="0"/>
        <w:spacing w:after="0" w:line="240" w:lineRule="auto"/>
        <w:jc w:val="both"/>
        <w:rPr>
          <w:rFonts w:ascii="Arial" w:hAnsi="Arial" w:cs="Arial"/>
        </w:rPr>
      </w:pPr>
    </w:p>
    <w:p w14:paraId="110B6BC4" w14:textId="77777777" w:rsidR="007F72A9" w:rsidRPr="003819CD" w:rsidRDefault="007F72A9" w:rsidP="007F72A9">
      <w:pPr>
        <w:pStyle w:val="Prrafodelista"/>
        <w:numPr>
          <w:ilvl w:val="0"/>
          <w:numId w:val="15"/>
        </w:numPr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819CD">
        <w:rPr>
          <w:rFonts w:ascii="Arial" w:hAnsi="Arial" w:cs="Arial"/>
        </w:rPr>
        <w:t>ensaje de correo</w:t>
      </w:r>
      <w:r>
        <w:rPr>
          <w:rFonts w:ascii="Arial" w:hAnsi="Arial" w:cs="Arial"/>
        </w:rPr>
        <w:t xml:space="preserve"> electrónico con la solicitud a </w:t>
      </w:r>
      <w:hyperlink r:id="rId8" w:history="1">
        <w:r w:rsidRPr="00264D74">
          <w:rPr>
            <w:rStyle w:val="Hipervnculo"/>
            <w:rFonts w:ascii="Arial" w:hAnsi="Arial" w:cs="Arial"/>
          </w:rPr>
          <w:t>mesadeservicio1035@sdis.gov.co</w:t>
        </w:r>
      </w:hyperlink>
      <w:r>
        <w:rPr>
          <w:rFonts w:ascii="Arial" w:hAnsi="Arial" w:cs="Arial"/>
        </w:rPr>
        <w:t>.</w:t>
      </w:r>
    </w:p>
    <w:p w14:paraId="7E31FCC4" w14:textId="77777777" w:rsidR="007F72A9" w:rsidRPr="003B39F6" w:rsidRDefault="007F72A9" w:rsidP="007F72A9">
      <w:pPr>
        <w:pStyle w:val="Prrafodelista"/>
        <w:numPr>
          <w:ilvl w:val="0"/>
          <w:numId w:val="15"/>
        </w:numPr>
        <w:autoSpaceDE w:val="0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Llamada a la m</w:t>
      </w:r>
      <w:r w:rsidRPr="003819CD">
        <w:rPr>
          <w:rFonts w:ascii="Arial" w:hAnsi="Arial" w:cs="Arial"/>
        </w:rPr>
        <w:t>esa d</w:t>
      </w:r>
      <w:r>
        <w:rPr>
          <w:rFonts w:ascii="Arial" w:hAnsi="Arial" w:cs="Arial"/>
        </w:rPr>
        <w:t>e servicio a la extensión 1035.</w:t>
      </w:r>
    </w:p>
    <w:p w14:paraId="5EBADEBE" w14:textId="77777777" w:rsidR="007F72A9" w:rsidRPr="003B39F6" w:rsidRDefault="007F72A9" w:rsidP="007F72A9">
      <w:pPr>
        <w:pStyle w:val="Prrafodelista"/>
        <w:numPr>
          <w:ilvl w:val="0"/>
          <w:numId w:val="15"/>
        </w:numPr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Reporte en la h</w:t>
      </w:r>
      <w:r w:rsidRPr="003B39F6">
        <w:rPr>
          <w:rFonts w:ascii="Arial" w:hAnsi="Arial" w:cs="Arial"/>
        </w:rPr>
        <w:t>erramienta de gestión</w:t>
      </w:r>
      <w:r>
        <w:rPr>
          <w:rFonts w:ascii="Arial" w:hAnsi="Arial" w:cs="Arial"/>
        </w:rPr>
        <w:t>.</w:t>
      </w:r>
      <w:r w:rsidRPr="003B39F6">
        <w:rPr>
          <w:rFonts w:ascii="Arial" w:hAnsi="Arial" w:cs="Arial"/>
        </w:rPr>
        <w:t xml:space="preserve"> </w:t>
      </w:r>
    </w:p>
    <w:p w14:paraId="41FFFC76" w14:textId="77777777" w:rsidR="007F72A9" w:rsidRDefault="007F72A9" w:rsidP="007F72A9">
      <w:pPr>
        <w:autoSpaceDE w:val="0"/>
        <w:jc w:val="both"/>
        <w:rPr>
          <w:rFonts w:ascii="Arial" w:hAnsi="Arial" w:cs="Arial"/>
        </w:rPr>
      </w:pPr>
    </w:p>
    <w:p w14:paraId="148501C1" w14:textId="77777777" w:rsidR="007F72A9" w:rsidRPr="00315382" w:rsidRDefault="007F72A9" w:rsidP="007F72A9">
      <w:pPr>
        <w:autoSpaceDE w:val="0"/>
        <w:jc w:val="both"/>
        <w:rPr>
          <w:rFonts w:ascii="Arial" w:hAnsi="Arial" w:cs="Arial"/>
        </w:rPr>
      </w:pPr>
      <w:r w:rsidRPr="00315382">
        <w:rPr>
          <w:rFonts w:ascii="Arial" w:hAnsi="Arial" w:cs="Arial"/>
        </w:rPr>
        <w:t xml:space="preserve">Todo reporte de </w:t>
      </w:r>
      <w:r>
        <w:rPr>
          <w:rFonts w:ascii="Arial" w:hAnsi="Arial" w:cs="Arial"/>
        </w:rPr>
        <w:t xml:space="preserve">un </w:t>
      </w:r>
      <w:r w:rsidRPr="00315382">
        <w:rPr>
          <w:rFonts w:ascii="Arial" w:hAnsi="Arial" w:cs="Arial"/>
        </w:rPr>
        <w:t>posible incidente de seguridad de la información debe contener como mínimo</w:t>
      </w:r>
      <w:r>
        <w:rPr>
          <w:rFonts w:ascii="Arial" w:hAnsi="Arial" w:cs="Arial"/>
        </w:rPr>
        <w:t xml:space="preserve"> los siguientes datos</w:t>
      </w:r>
      <w:r w:rsidRPr="00315382">
        <w:rPr>
          <w:rFonts w:ascii="Arial" w:hAnsi="Arial" w:cs="Arial"/>
        </w:rPr>
        <w:t>:</w:t>
      </w:r>
    </w:p>
    <w:p w14:paraId="4DA0F625" w14:textId="77777777" w:rsidR="007F72A9" w:rsidRPr="00315382" w:rsidRDefault="007F72A9" w:rsidP="007F72A9">
      <w:pPr>
        <w:pStyle w:val="Prrafodelista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15382">
        <w:rPr>
          <w:rFonts w:ascii="Arial" w:hAnsi="Arial" w:cs="Arial"/>
        </w:rPr>
        <w:t>Nombre de funcionario o contratista que reporta</w:t>
      </w:r>
      <w:r>
        <w:rPr>
          <w:rFonts w:ascii="Arial" w:hAnsi="Arial" w:cs="Arial"/>
        </w:rPr>
        <w:t xml:space="preserve"> el incidente.</w:t>
      </w:r>
    </w:p>
    <w:p w14:paraId="330FC9A7" w14:textId="77777777" w:rsidR="007F72A9" w:rsidRPr="00315382" w:rsidRDefault="007F72A9" w:rsidP="007F72A9">
      <w:pPr>
        <w:pStyle w:val="Prrafodelista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15382">
        <w:rPr>
          <w:rFonts w:ascii="Arial" w:hAnsi="Arial" w:cs="Arial"/>
        </w:rPr>
        <w:t>Teléfono y/o extensión de contacto</w:t>
      </w:r>
      <w:r>
        <w:rPr>
          <w:rFonts w:ascii="Arial" w:hAnsi="Arial" w:cs="Arial"/>
        </w:rPr>
        <w:t>.</w:t>
      </w:r>
    </w:p>
    <w:p w14:paraId="7FB7C7D5" w14:textId="77777777" w:rsidR="007F72A9" w:rsidRPr="00315382" w:rsidRDefault="007F72A9" w:rsidP="007F72A9">
      <w:pPr>
        <w:pStyle w:val="Prrafodelista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15382">
        <w:rPr>
          <w:rFonts w:ascii="Arial" w:hAnsi="Arial" w:cs="Arial"/>
        </w:rPr>
        <w:t>Correo electrónico</w:t>
      </w:r>
      <w:r>
        <w:rPr>
          <w:rFonts w:ascii="Arial" w:hAnsi="Arial" w:cs="Arial"/>
        </w:rPr>
        <w:t>.</w:t>
      </w:r>
    </w:p>
    <w:p w14:paraId="487A311C" w14:textId="77777777" w:rsidR="007F72A9" w:rsidRDefault="007F72A9" w:rsidP="007F72A9">
      <w:pPr>
        <w:pStyle w:val="Prrafodelista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completa del posible incidente.</w:t>
      </w:r>
    </w:p>
    <w:p w14:paraId="12BAED65" w14:textId="77777777" w:rsidR="007F72A9" w:rsidRPr="00315382" w:rsidRDefault="007F72A9" w:rsidP="007F72A9">
      <w:pPr>
        <w:pStyle w:val="Prrafodelista"/>
        <w:autoSpaceDE w:val="0"/>
        <w:spacing w:after="0" w:line="240" w:lineRule="auto"/>
        <w:jc w:val="both"/>
        <w:rPr>
          <w:rFonts w:ascii="Arial" w:hAnsi="Arial" w:cs="Arial"/>
        </w:rPr>
      </w:pPr>
    </w:p>
    <w:p w14:paraId="2831F696" w14:textId="77777777" w:rsidR="007F72A9" w:rsidRPr="00835317" w:rsidRDefault="007F72A9" w:rsidP="007F72A9">
      <w:pPr>
        <w:autoSpaceDE w:val="0"/>
        <w:jc w:val="both"/>
        <w:rPr>
          <w:rFonts w:ascii="Arial" w:hAnsi="Arial" w:cs="Arial"/>
        </w:rPr>
      </w:pPr>
      <w:r w:rsidRPr="00835317">
        <w:rPr>
          <w:rFonts w:ascii="Arial" w:hAnsi="Arial" w:cs="Arial"/>
        </w:rPr>
        <w:t>Todo reporte de</w:t>
      </w:r>
      <w:r>
        <w:rPr>
          <w:rFonts w:ascii="Arial" w:hAnsi="Arial" w:cs="Arial"/>
        </w:rPr>
        <w:t xml:space="preserve"> un</w:t>
      </w:r>
      <w:r w:rsidRPr="00835317">
        <w:rPr>
          <w:rFonts w:ascii="Arial" w:hAnsi="Arial" w:cs="Arial"/>
        </w:rPr>
        <w:t xml:space="preserve"> posible incidente de seguridad de la información será valorado por la mesa de servicio, teniendo en cuenta las siguientes consideraciones al momento de realizar la asignación del caso:</w:t>
      </w:r>
    </w:p>
    <w:p w14:paraId="1FCDA97E" w14:textId="77777777" w:rsidR="007F72A9" w:rsidRPr="00835317" w:rsidRDefault="007F72A9" w:rsidP="007F72A9">
      <w:pPr>
        <w:pStyle w:val="Prrafodelista"/>
        <w:numPr>
          <w:ilvl w:val="0"/>
          <w:numId w:val="16"/>
        </w:numPr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 w:rsidRPr="00835317">
        <w:rPr>
          <w:rFonts w:ascii="Arial" w:hAnsi="Arial" w:cs="Arial"/>
        </w:rPr>
        <w:lastRenderedPageBreak/>
        <w:t>Relacionar el posible incidente con una afectación en la integridad, disponibilidad y confidencialidad de la información.</w:t>
      </w:r>
    </w:p>
    <w:p w14:paraId="2FEC07D0" w14:textId="77777777" w:rsidR="007F72A9" w:rsidRPr="00835317" w:rsidRDefault="007F72A9" w:rsidP="007F72A9">
      <w:pPr>
        <w:pStyle w:val="Prrafodelista"/>
        <w:numPr>
          <w:ilvl w:val="0"/>
          <w:numId w:val="16"/>
        </w:numPr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  <w:r w:rsidRPr="00835317">
        <w:rPr>
          <w:rFonts w:ascii="Arial" w:hAnsi="Arial" w:cs="Arial"/>
        </w:rPr>
        <w:t>Reunir información básica</w:t>
      </w:r>
      <w:r>
        <w:rPr>
          <w:rFonts w:ascii="Arial" w:hAnsi="Arial" w:cs="Arial"/>
        </w:rPr>
        <w:t xml:space="preserve"> (l</w:t>
      </w:r>
      <w:r w:rsidRPr="00835317">
        <w:rPr>
          <w:rFonts w:ascii="Arial" w:hAnsi="Arial" w:cs="Arial"/>
        </w:rPr>
        <w:t xml:space="preserve">ugar, tipo de información, datos de contacto de la persona que reporta) que llevó a determinar que es un posible incidente de seguridad de la información, </w:t>
      </w:r>
      <w:r>
        <w:rPr>
          <w:rFonts w:ascii="Arial" w:hAnsi="Arial" w:cs="Arial"/>
        </w:rPr>
        <w:t>datos</w:t>
      </w:r>
      <w:r w:rsidRPr="00835317">
        <w:rPr>
          <w:rFonts w:ascii="Arial" w:hAnsi="Arial" w:cs="Arial"/>
        </w:rPr>
        <w:t xml:space="preserve"> que podrá</w:t>
      </w:r>
      <w:r>
        <w:rPr>
          <w:rFonts w:ascii="Arial" w:hAnsi="Arial" w:cs="Arial"/>
        </w:rPr>
        <w:t>n ser utilizados</w:t>
      </w:r>
      <w:r w:rsidRPr="00835317">
        <w:rPr>
          <w:rFonts w:ascii="Arial" w:hAnsi="Arial" w:cs="Arial"/>
        </w:rPr>
        <w:t xml:space="preserve"> en la investigación y/o para empezar a contener los daños y minimizar el riesgo.</w:t>
      </w:r>
    </w:p>
    <w:p w14:paraId="0CF48384" w14:textId="77777777" w:rsidR="007F72A9" w:rsidRPr="00835317" w:rsidRDefault="007F72A9" w:rsidP="007F72A9">
      <w:pPr>
        <w:pStyle w:val="Prrafodelista"/>
        <w:autoSpaceDE w:val="0"/>
        <w:spacing w:after="0" w:line="240" w:lineRule="auto"/>
        <w:ind w:left="1080"/>
        <w:jc w:val="both"/>
        <w:rPr>
          <w:rFonts w:ascii="Arial" w:hAnsi="Arial" w:cs="Arial"/>
        </w:rPr>
      </w:pPr>
    </w:p>
    <w:p w14:paraId="1B662756" w14:textId="77777777" w:rsidR="007F72A9" w:rsidRDefault="007F72A9" w:rsidP="007F72A9">
      <w:pPr>
        <w:jc w:val="both"/>
        <w:rPr>
          <w:rFonts w:ascii="Arial" w:hAnsi="Arial" w:cs="Arial"/>
        </w:rPr>
      </w:pPr>
      <w:r w:rsidRPr="00D92FBB">
        <w:rPr>
          <w:rFonts w:ascii="Arial" w:hAnsi="Arial" w:cs="Arial"/>
        </w:rPr>
        <w:t>Para identificar si el incidente es real o potencial, se requiere de la información o consideraciones emitidas en el ítem anterior</w:t>
      </w:r>
      <w:r>
        <w:rPr>
          <w:rFonts w:ascii="Arial" w:hAnsi="Arial" w:cs="Arial"/>
        </w:rPr>
        <w:t>.</w:t>
      </w:r>
    </w:p>
    <w:p w14:paraId="38FFD38D" w14:textId="77777777" w:rsidR="007F72A9" w:rsidRDefault="007F72A9" w:rsidP="007F72A9">
      <w:pPr>
        <w:jc w:val="both"/>
        <w:rPr>
          <w:rFonts w:ascii="Arial" w:hAnsi="Arial" w:cs="Arial"/>
        </w:rPr>
      </w:pPr>
      <w:r w:rsidRPr="003B39F6">
        <w:rPr>
          <w:rFonts w:ascii="Arial" w:hAnsi="Arial" w:cs="Arial"/>
        </w:rPr>
        <w:t>Una vez se reciba la notificación de un incidente de s</w:t>
      </w:r>
      <w:r>
        <w:rPr>
          <w:rFonts w:ascii="Arial" w:hAnsi="Arial" w:cs="Arial"/>
        </w:rPr>
        <w:t>eguridad de información, la mesa de s</w:t>
      </w:r>
      <w:r w:rsidRPr="003B39F6">
        <w:rPr>
          <w:rFonts w:ascii="Arial" w:hAnsi="Arial" w:cs="Arial"/>
        </w:rPr>
        <w:t xml:space="preserve">ervicio debe realizar la primera categorización del </w:t>
      </w:r>
      <w:r>
        <w:rPr>
          <w:rFonts w:ascii="Arial" w:hAnsi="Arial" w:cs="Arial"/>
        </w:rPr>
        <w:t xml:space="preserve">mismo (de acuerdo con el árbol de categorías de la herramienta de gestión que utiliza la mesa de servicios) </w:t>
      </w:r>
      <w:r w:rsidRPr="003B39F6">
        <w:rPr>
          <w:rFonts w:ascii="Arial" w:hAnsi="Arial" w:cs="Arial"/>
        </w:rPr>
        <w:t>para iniciar con la atención del mismo</w:t>
      </w:r>
      <w:r>
        <w:rPr>
          <w:rFonts w:ascii="Arial" w:hAnsi="Arial" w:cs="Arial"/>
        </w:rPr>
        <w:t>.</w:t>
      </w:r>
    </w:p>
    <w:p w14:paraId="4963A2BC" w14:textId="77777777" w:rsidR="007F72A9" w:rsidRDefault="007F72A9" w:rsidP="007F72A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 gestor de incidentes de seguridad de la información hará la tipificación de</w:t>
      </w:r>
      <w:r w:rsidRPr="003819CD">
        <w:rPr>
          <w:rFonts w:ascii="Arial" w:hAnsi="Arial" w:cs="Arial"/>
        </w:rPr>
        <w:t xml:space="preserve"> incidente mayor</w:t>
      </w:r>
      <w:r>
        <w:rPr>
          <w:rFonts w:ascii="Arial" w:hAnsi="Arial" w:cs="Arial"/>
        </w:rPr>
        <w:t xml:space="preserve"> y </w:t>
      </w:r>
      <w:r w:rsidRPr="0016242B">
        <w:rPr>
          <w:rFonts w:ascii="Arial" w:hAnsi="Arial" w:cs="Arial"/>
        </w:rPr>
        <w:t>solicitud padre</w:t>
      </w:r>
      <w:r>
        <w:rPr>
          <w:rFonts w:ascii="Arial" w:hAnsi="Arial" w:cs="Arial"/>
        </w:rPr>
        <w:t>,</w:t>
      </w:r>
      <w:r w:rsidRPr="0016242B">
        <w:rPr>
          <w:rFonts w:ascii="Arial" w:hAnsi="Arial" w:cs="Arial"/>
        </w:rPr>
        <w:t xml:space="preserve"> los cuales pueden ser asociados a los tickets</w:t>
      </w:r>
      <w:r>
        <w:rPr>
          <w:rFonts w:ascii="Arial" w:hAnsi="Arial" w:cs="Arial"/>
        </w:rPr>
        <w:t xml:space="preserve"> según corresponda; e</w:t>
      </w:r>
      <w:r w:rsidRPr="003819CD">
        <w:rPr>
          <w:rFonts w:ascii="Arial" w:hAnsi="Arial" w:cs="Arial"/>
        </w:rPr>
        <w:t xml:space="preserve">s posible que un incidente mayor y </w:t>
      </w:r>
      <w:r>
        <w:rPr>
          <w:rFonts w:ascii="Arial" w:hAnsi="Arial" w:cs="Arial"/>
        </w:rPr>
        <w:t xml:space="preserve">una solicitud </w:t>
      </w:r>
      <w:r w:rsidRPr="003819CD">
        <w:rPr>
          <w:rFonts w:ascii="Arial" w:hAnsi="Arial" w:cs="Arial"/>
        </w:rPr>
        <w:t>padre estén asociados a un mismo ticket</w:t>
      </w:r>
      <w:r>
        <w:rPr>
          <w:rFonts w:ascii="Arial" w:hAnsi="Arial" w:cs="Arial"/>
        </w:rPr>
        <w:t xml:space="preserve">. </w:t>
      </w:r>
    </w:p>
    <w:p w14:paraId="0E66F053" w14:textId="77777777" w:rsidR="007F72A9" w:rsidRPr="00103ED2" w:rsidRDefault="007F72A9" w:rsidP="007F72A9">
      <w:pPr>
        <w:spacing w:after="0" w:line="240" w:lineRule="auto"/>
        <w:jc w:val="both"/>
        <w:rPr>
          <w:rFonts w:ascii="Arial" w:hAnsi="Arial" w:cs="Arial"/>
          <w:bCs/>
        </w:rPr>
      </w:pPr>
      <w:r w:rsidRPr="00103ED2">
        <w:rPr>
          <w:rFonts w:ascii="Arial" w:hAnsi="Arial" w:cs="Arial"/>
          <w:bCs/>
        </w:rPr>
        <w:t xml:space="preserve">El gestor de incidentes de seguridad de la información de la SDIS documentará las acciones adelantadas para tratar el incidente. </w:t>
      </w:r>
    </w:p>
    <w:p w14:paraId="1E1E5474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C9AB7BE" w14:textId="77777777" w:rsidR="007F72A9" w:rsidRPr="00103ED2" w:rsidRDefault="007F72A9" w:rsidP="007F72A9">
      <w:pPr>
        <w:spacing w:after="0" w:line="240" w:lineRule="auto"/>
        <w:jc w:val="both"/>
        <w:rPr>
          <w:rFonts w:ascii="Arial" w:hAnsi="Arial" w:cs="Arial"/>
          <w:bCs/>
        </w:rPr>
      </w:pPr>
      <w:r w:rsidRPr="002B6FDC">
        <w:rPr>
          <w:rFonts w:ascii="Arial" w:hAnsi="Arial" w:cs="Arial"/>
          <w:bCs/>
          <w:color w:val="000000"/>
        </w:rPr>
        <w:t>Se debe</w:t>
      </w:r>
      <w:r>
        <w:rPr>
          <w:rFonts w:ascii="Arial" w:hAnsi="Arial" w:cs="Arial"/>
          <w:bCs/>
          <w:color w:val="000000"/>
        </w:rPr>
        <w:t>n</w:t>
      </w:r>
      <w:r w:rsidRPr="002B6FDC">
        <w:rPr>
          <w:rFonts w:ascii="Arial" w:hAnsi="Arial" w:cs="Arial"/>
          <w:bCs/>
          <w:color w:val="000000"/>
        </w:rPr>
        <w:t xml:space="preserve"> conservar las pruebas recopiladas, las cuales será</w:t>
      </w:r>
      <w:r>
        <w:rPr>
          <w:rFonts w:ascii="Arial" w:hAnsi="Arial" w:cs="Arial"/>
          <w:bCs/>
          <w:color w:val="000000"/>
        </w:rPr>
        <w:t>n custodiadas por el líder de Seguridad de la i</w:t>
      </w:r>
      <w:r w:rsidRPr="002B6FDC">
        <w:rPr>
          <w:rFonts w:ascii="Arial" w:hAnsi="Arial" w:cs="Arial"/>
          <w:bCs/>
          <w:color w:val="000000"/>
        </w:rPr>
        <w:t xml:space="preserve">nformación, con el fin de reducir la probabilidad de que las </w:t>
      </w:r>
      <w:r w:rsidRPr="00103ED2">
        <w:rPr>
          <w:rFonts w:ascii="Arial" w:hAnsi="Arial" w:cs="Arial"/>
          <w:bCs/>
        </w:rPr>
        <w:t xml:space="preserve">evidencias se modifiquen o se consideren no aceptables </w:t>
      </w:r>
      <w:r w:rsidRPr="00103ED2">
        <w:rPr>
          <w:rFonts w:ascii="Arial" w:hAnsi="Arial" w:cs="Arial"/>
        </w:rPr>
        <w:t>en el caso de una investigación.</w:t>
      </w:r>
      <w:r w:rsidRPr="00103ED2">
        <w:rPr>
          <w:rFonts w:ascii="Arial" w:hAnsi="Arial" w:cs="Arial"/>
          <w:bCs/>
        </w:rPr>
        <w:t xml:space="preserve"> </w:t>
      </w:r>
    </w:p>
    <w:p w14:paraId="2687A015" w14:textId="77777777" w:rsidR="007F72A9" w:rsidRDefault="007F72A9" w:rsidP="007F72A9">
      <w:pPr>
        <w:spacing w:after="0" w:line="240" w:lineRule="auto"/>
        <w:ind w:left="708" w:hanging="708"/>
        <w:jc w:val="both"/>
        <w:rPr>
          <w:rFonts w:ascii="Arial" w:hAnsi="Arial" w:cs="Arial"/>
          <w:bCs/>
          <w:color w:val="000000"/>
        </w:rPr>
      </w:pPr>
    </w:p>
    <w:p w14:paraId="3C1517FA" w14:textId="77777777" w:rsidR="007F72A9" w:rsidRPr="007B72C3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El l</w:t>
      </w:r>
      <w:r w:rsidRPr="007B72C3">
        <w:rPr>
          <w:rFonts w:ascii="Arial" w:hAnsi="Arial" w:cs="Arial"/>
          <w:bCs/>
          <w:color w:val="000000"/>
        </w:rPr>
        <w:t>íder de</w:t>
      </w:r>
      <w:r>
        <w:rPr>
          <w:rFonts w:ascii="Arial" w:hAnsi="Arial" w:cs="Arial"/>
          <w:bCs/>
          <w:color w:val="000000"/>
        </w:rPr>
        <w:t xml:space="preserve">l Subsistema de Gestión de la </w:t>
      </w:r>
      <w:r w:rsidRPr="007B72C3">
        <w:rPr>
          <w:rFonts w:ascii="Arial" w:hAnsi="Arial" w:cs="Arial"/>
          <w:bCs/>
          <w:color w:val="000000"/>
        </w:rPr>
        <w:t xml:space="preserve">Seguridad de la Información </w:t>
      </w:r>
      <w:r>
        <w:rPr>
          <w:rFonts w:ascii="Arial" w:hAnsi="Arial" w:cs="Arial"/>
          <w:bCs/>
          <w:color w:val="000000"/>
        </w:rPr>
        <w:t>n</w:t>
      </w:r>
      <w:r w:rsidRPr="007B72C3">
        <w:rPr>
          <w:rFonts w:ascii="Arial" w:hAnsi="Arial" w:cs="Arial"/>
          <w:bCs/>
          <w:color w:val="000000"/>
        </w:rPr>
        <w:t>otificar</w:t>
      </w:r>
      <w:r>
        <w:rPr>
          <w:rFonts w:ascii="Arial" w:hAnsi="Arial" w:cs="Arial"/>
          <w:bCs/>
          <w:color w:val="000000"/>
        </w:rPr>
        <w:t xml:space="preserve">á </w:t>
      </w:r>
      <w:r w:rsidRPr="007B72C3">
        <w:rPr>
          <w:rFonts w:ascii="Arial" w:hAnsi="Arial" w:cs="Arial"/>
          <w:bCs/>
          <w:color w:val="000000"/>
        </w:rPr>
        <w:t>a la Oficina de Asuntos Dis</w:t>
      </w:r>
      <w:r>
        <w:rPr>
          <w:rFonts w:ascii="Arial" w:hAnsi="Arial" w:cs="Arial"/>
          <w:bCs/>
          <w:color w:val="000000"/>
        </w:rPr>
        <w:t>ciplinarios</w:t>
      </w:r>
      <w:r>
        <w:rPr>
          <w:rStyle w:val="Refdenotaalpie"/>
          <w:rFonts w:ascii="Arial" w:hAnsi="Arial" w:cs="Arial"/>
          <w:bCs/>
          <w:color w:val="000000"/>
        </w:rPr>
        <w:footnoteReference w:id="13"/>
      </w:r>
      <w:r>
        <w:rPr>
          <w:rFonts w:ascii="Arial" w:hAnsi="Arial" w:cs="Arial"/>
          <w:bCs/>
          <w:color w:val="000000"/>
        </w:rPr>
        <w:t>, a la Oficina Asesora Jurídica</w:t>
      </w:r>
      <w:r>
        <w:rPr>
          <w:rStyle w:val="Refdenotaalpie"/>
          <w:rFonts w:ascii="Arial" w:hAnsi="Arial" w:cs="Arial"/>
          <w:bCs/>
          <w:color w:val="000000"/>
        </w:rPr>
        <w:footnoteReference w:id="14"/>
      </w:r>
      <w:r>
        <w:rPr>
          <w:rFonts w:ascii="Arial" w:hAnsi="Arial" w:cs="Arial"/>
          <w:bCs/>
          <w:color w:val="000000"/>
        </w:rPr>
        <w:t xml:space="preserve">, y a la Alta Consejería Distrital de Tecnologías de Información y Comunicaciones los incidentes de seguridad de la información con consecuencias mayores o catastróficas (De acuerdo a las definiciones de la </w:t>
      </w:r>
      <w:r w:rsidRPr="00D92FBB">
        <w:rPr>
          <w:rFonts w:ascii="Arial" w:hAnsi="Arial" w:cs="Arial"/>
          <w:bCs/>
          <w:i/>
          <w:color w:val="000000"/>
        </w:rPr>
        <w:t>tabla 4 Consecuencias de los incidentes de seguridad de la información</w:t>
      </w:r>
      <w:r>
        <w:rPr>
          <w:rFonts w:ascii="Arial" w:hAnsi="Arial" w:cs="Arial"/>
          <w:bCs/>
          <w:color w:val="000000"/>
        </w:rPr>
        <w:t>) para el trámite correspondiente, según sea el caso.</w:t>
      </w:r>
      <w:r w:rsidRPr="007B72C3">
        <w:rPr>
          <w:rFonts w:ascii="Arial" w:hAnsi="Arial" w:cs="Arial"/>
          <w:bCs/>
          <w:color w:val="000000"/>
        </w:rPr>
        <w:t xml:space="preserve"> </w:t>
      </w:r>
    </w:p>
    <w:p w14:paraId="10459D34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9AC7D06" w14:textId="4274CC3E" w:rsidR="007F72A9" w:rsidRPr="007F72A9" w:rsidRDefault="007F72A9" w:rsidP="007F72A9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Calibri" w:hAnsi="Calibri" w:cs="Arial"/>
          <w:lang w:val="es-MX"/>
        </w:rPr>
      </w:pPr>
      <w:r w:rsidRPr="007F72A9">
        <w:rPr>
          <w:rFonts w:ascii="Arial" w:hAnsi="Arial" w:cs="Arial"/>
          <w:b/>
        </w:rPr>
        <w:t>Clasificación de los incidentes de seguridad de la información</w:t>
      </w:r>
    </w:p>
    <w:p w14:paraId="494544AB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16826C5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incidentes de seguridad de la información se clasifican, así:</w:t>
      </w:r>
    </w:p>
    <w:p w14:paraId="13A41475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8B18B86" w14:textId="77777777" w:rsidR="007F72A9" w:rsidRDefault="007F72A9" w:rsidP="007F72A9">
      <w:pPr>
        <w:pStyle w:val="Descripcin"/>
        <w:spacing w:after="0"/>
        <w:jc w:val="center"/>
        <w:rPr>
          <w:rFonts w:ascii="Arial" w:hAnsi="Arial" w:cs="Arial"/>
          <w:i w:val="0"/>
          <w:iCs w:val="0"/>
          <w:color w:val="auto"/>
          <w:sz w:val="16"/>
          <w:szCs w:val="22"/>
        </w:rPr>
      </w:pPr>
      <w:r w:rsidRPr="0024155F">
        <w:rPr>
          <w:rFonts w:ascii="Arial" w:hAnsi="Arial" w:cs="Arial"/>
          <w:i w:val="0"/>
          <w:iCs w:val="0"/>
          <w:color w:val="auto"/>
          <w:sz w:val="16"/>
          <w:szCs w:val="22"/>
        </w:rPr>
        <w:t xml:space="preserve">Tabla </w:t>
      </w:r>
      <w:r w:rsidRPr="0024155F">
        <w:rPr>
          <w:rFonts w:ascii="Arial" w:hAnsi="Arial" w:cs="Arial"/>
          <w:i w:val="0"/>
          <w:iCs w:val="0"/>
          <w:color w:val="auto"/>
          <w:sz w:val="16"/>
          <w:szCs w:val="22"/>
        </w:rPr>
        <w:fldChar w:fldCharType="begin"/>
      </w:r>
      <w:r w:rsidRPr="0024155F">
        <w:rPr>
          <w:rFonts w:ascii="Arial" w:hAnsi="Arial" w:cs="Arial"/>
          <w:i w:val="0"/>
          <w:iCs w:val="0"/>
          <w:color w:val="auto"/>
          <w:sz w:val="16"/>
          <w:szCs w:val="22"/>
        </w:rPr>
        <w:instrText xml:space="preserve"> SEQ Tabla \* ARABIC </w:instrText>
      </w:r>
      <w:r w:rsidRPr="0024155F">
        <w:rPr>
          <w:rFonts w:ascii="Arial" w:hAnsi="Arial" w:cs="Arial"/>
          <w:i w:val="0"/>
          <w:iCs w:val="0"/>
          <w:color w:val="auto"/>
          <w:sz w:val="16"/>
          <w:szCs w:val="22"/>
        </w:rPr>
        <w:fldChar w:fldCharType="separate"/>
      </w:r>
      <w:r>
        <w:rPr>
          <w:rFonts w:ascii="Arial" w:hAnsi="Arial" w:cs="Arial"/>
          <w:i w:val="0"/>
          <w:iCs w:val="0"/>
          <w:noProof/>
          <w:color w:val="auto"/>
          <w:sz w:val="16"/>
          <w:szCs w:val="22"/>
        </w:rPr>
        <w:t>1</w:t>
      </w:r>
      <w:r w:rsidRPr="0024155F">
        <w:rPr>
          <w:rFonts w:ascii="Arial" w:hAnsi="Arial" w:cs="Arial"/>
          <w:i w:val="0"/>
          <w:iCs w:val="0"/>
          <w:color w:val="auto"/>
          <w:sz w:val="16"/>
          <w:szCs w:val="22"/>
        </w:rPr>
        <w:fldChar w:fldCharType="end"/>
      </w:r>
      <w:r w:rsidRPr="0024155F">
        <w:rPr>
          <w:rFonts w:ascii="Arial" w:hAnsi="Arial" w:cs="Arial"/>
          <w:i w:val="0"/>
          <w:iCs w:val="0"/>
          <w:color w:val="auto"/>
          <w:sz w:val="16"/>
          <w:szCs w:val="22"/>
        </w:rPr>
        <w:t xml:space="preserve"> Clases de incidentes de seguridad de la información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3730"/>
      </w:tblGrid>
      <w:tr w:rsidR="007F72A9" w:rsidRPr="006C0881" w14:paraId="6FA3BD5F" w14:textId="77777777" w:rsidTr="001A4E50">
        <w:trPr>
          <w:tblHeader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E424970" w14:textId="77777777" w:rsidR="007F72A9" w:rsidRPr="006C0881" w:rsidRDefault="007F72A9" w:rsidP="001A4E50">
            <w:pPr>
              <w:pStyle w:val="Prrafodelista"/>
              <w:spacing w:after="200"/>
              <w:ind w:left="0"/>
              <w:rPr>
                <w:rFonts w:ascii="Arial" w:hAnsi="Arial" w:cs="Arial"/>
                <w:b/>
                <w:sz w:val="20"/>
              </w:rPr>
            </w:pPr>
            <w:r w:rsidRPr="006C0881">
              <w:rPr>
                <w:rFonts w:ascii="Arial" w:hAnsi="Arial" w:cs="Arial"/>
                <w:b/>
                <w:sz w:val="20"/>
              </w:rPr>
              <w:t xml:space="preserve">Clases de incidentes de SI 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0084743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C0881">
              <w:rPr>
                <w:rFonts w:ascii="Arial" w:hAnsi="Arial" w:cs="Arial"/>
                <w:b/>
                <w:sz w:val="20"/>
              </w:rPr>
              <w:t>Descripción de la causa raíz</w:t>
            </w:r>
          </w:p>
        </w:tc>
        <w:tc>
          <w:tcPr>
            <w:tcW w:w="3730" w:type="dxa"/>
            <w:shd w:val="clear" w:color="auto" w:fill="D9D9D9" w:themeFill="background1" w:themeFillShade="D9"/>
            <w:vAlign w:val="center"/>
          </w:tcPr>
          <w:p w14:paraId="58A2910E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C0881">
              <w:rPr>
                <w:rFonts w:ascii="Arial" w:hAnsi="Arial" w:cs="Arial"/>
                <w:b/>
                <w:sz w:val="20"/>
              </w:rPr>
              <w:t>Ejemplo</w:t>
            </w:r>
          </w:p>
        </w:tc>
      </w:tr>
      <w:tr w:rsidR="007F72A9" w:rsidRPr="006C0881" w14:paraId="0E479CE6" w14:textId="77777777" w:rsidTr="001A4E50">
        <w:trPr>
          <w:trHeight w:val="1228"/>
          <w:jc w:val="center"/>
        </w:trPr>
        <w:tc>
          <w:tcPr>
            <w:tcW w:w="1980" w:type="dxa"/>
            <w:vAlign w:val="center"/>
          </w:tcPr>
          <w:p w14:paraId="77A4D394" w14:textId="77777777" w:rsidR="007F72A9" w:rsidRPr="006C0881" w:rsidRDefault="007F72A9" w:rsidP="001A4E50">
            <w:pPr>
              <w:pStyle w:val="Prrafodelista"/>
              <w:spacing w:after="200"/>
              <w:ind w:left="0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Daño físico</w:t>
            </w:r>
          </w:p>
        </w:tc>
        <w:tc>
          <w:tcPr>
            <w:tcW w:w="3685" w:type="dxa"/>
            <w:vAlign w:val="center"/>
          </w:tcPr>
          <w:p w14:paraId="0955CE87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Debido a acciones físicas accidentadas en las instalaciones de la SDIS.</w:t>
            </w:r>
          </w:p>
          <w:p w14:paraId="3BE0CAF7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30" w:type="dxa"/>
            <w:vAlign w:val="center"/>
          </w:tcPr>
          <w:p w14:paraId="39D728DE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 xml:space="preserve">Incendio, agua, ambiente nefasto (contaminación, polvo, corrosión, congelamiento), destrucción de </w:t>
            </w:r>
            <w:r w:rsidRPr="006C0881">
              <w:rPr>
                <w:rFonts w:ascii="Arial" w:hAnsi="Arial" w:cs="Arial"/>
                <w:sz w:val="20"/>
              </w:rPr>
              <w:lastRenderedPageBreak/>
              <w:t>equipos, destrucción de medios, robo de equipos, robo de medios, etc.</w:t>
            </w:r>
          </w:p>
        </w:tc>
      </w:tr>
      <w:tr w:rsidR="007F72A9" w:rsidRPr="006C0881" w14:paraId="1286B677" w14:textId="77777777" w:rsidTr="001A4E50">
        <w:trPr>
          <w:jc w:val="center"/>
        </w:trPr>
        <w:tc>
          <w:tcPr>
            <w:tcW w:w="1980" w:type="dxa"/>
            <w:vAlign w:val="center"/>
          </w:tcPr>
          <w:p w14:paraId="6C5AEBA2" w14:textId="77777777" w:rsidR="007F72A9" w:rsidRPr="006C0881" w:rsidRDefault="007F72A9" w:rsidP="001A4E50">
            <w:pPr>
              <w:pStyle w:val="Prrafodelista"/>
              <w:spacing w:after="200"/>
              <w:ind w:left="0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lastRenderedPageBreak/>
              <w:t>Malware</w:t>
            </w:r>
          </w:p>
        </w:tc>
        <w:tc>
          <w:tcPr>
            <w:tcW w:w="3685" w:type="dxa"/>
            <w:vAlign w:val="center"/>
          </w:tcPr>
          <w:p w14:paraId="770E9C03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 xml:space="preserve">Causas asociadas de programas maliciosos creados y divulgados en forma intencional. </w:t>
            </w:r>
          </w:p>
        </w:tc>
        <w:tc>
          <w:tcPr>
            <w:tcW w:w="3730" w:type="dxa"/>
            <w:vAlign w:val="center"/>
          </w:tcPr>
          <w:p w14:paraId="06840A2B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 xml:space="preserve">Virus informáticos, gusanos de red, troyanos, botnet (red de robots), ataques combinados, páginas web con códigos maliciosos, sitio hosting con códigos maliciosos, etc. </w:t>
            </w:r>
          </w:p>
        </w:tc>
      </w:tr>
      <w:tr w:rsidR="007F72A9" w:rsidRPr="006C0881" w14:paraId="029D2532" w14:textId="77777777" w:rsidTr="001A4E50">
        <w:trPr>
          <w:trHeight w:val="70"/>
          <w:jc w:val="center"/>
        </w:trPr>
        <w:tc>
          <w:tcPr>
            <w:tcW w:w="1980" w:type="dxa"/>
            <w:vAlign w:val="center"/>
          </w:tcPr>
          <w:p w14:paraId="5512B877" w14:textId="77777777" w:rsidR="007F72A9" w:rsidRPr="006C0881" w:rsidRDefault="007F72A9" w:rsidP="001A4E50">
            <w:pPr>
              <w:pStyle w:val="Prrafodelista"/>
              <w:spacing w:after="200"/>
              <w:ind w:left="0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Ataque técnico</w:t>
            </w:r>
          </w:p>
        </w:tc>
        <w:tc>
          <w:tcPr>
            <w:tcW w:w="3685" w:type="dxa"/>
            <w:vAlign w:val="center"/>
          </w:tcPr>
          <w:p w14:paraId="4A3B80C6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Resultado de ataques a sistemas de información, a través de redes u otros medios técnicos, mediante el aprovechamiento de las vulnerabilidades de los sistemas de información en cuanto a configuraciones, protocolos o programas, o por la fuerza, que genera un estado anormal de los sistemas de información.</w:t>
            </w:r>
          </w:p>
        </w:tc>
        <w:tc>
          <w:tcPr>
            <w:tcW w:w="3730" w:type="dxa"/>
            <w:vAlign w:val="center"/>
          </w:tcPr>
          <w:p w14:paraId="67C81A12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Aprovechamiento de puertas traseras, aprovechamiento de vulnerabilidades informáticas, denegación de servicios, escaneo de redes,</w:t>
            </w:r>
            <w:r w:rsidRPr="006C0881">
              <w:rPr>
                <w:sz w:val="20"/>
              </w:rPr>
              <w:t xml:space="preserve"> i</w:t>
            </w:r>
            <w:r w:rsidRPr="006C0881">
              <w:rPr>
                <w:rFonts w:ascii="Arial" w:hAnsi="Arial" w:cs="Arial"/>
                <w:sz w:val="20"/>
              </w:rPr>
              <w:t xml:space="preserve">ntentos de ingreso, interferencia, etc. </w:t>
            </w:r>
          </w:p>
        </w:tc>
      </w:tr>
      <w:tr w:rsidR="007F72A9" w:rsidRPr="006C0881" w14:paraId="6E5F4453" w14:textId="77777777" w:rsidTr="001A4E50">
        <w:trPr>
          <w:jc w:val="center"/>
        </w:trPr>
        <w:tc>
          <w:tcPr>
            <w:tcW w:w="1980" w:type="dxa"/>
            <w:vAlign w:val="center"/>
          </w:tcPr>
          <w:p w14:paraId="61A89DEB" w14:textId="77777777" w:rsidR="007F72A9" w:rsidRPr="006C0881" w:rsidRDefault="007F72A9" w:rsidP="001A4E50">
            <w:pPr>
              <w:pStyle w:val="Prrafodelista"/>
              <w:spacing w:after="200"/>
              <w:ind w:left="0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Puesta en riesgo de la información</w:t>
            </w:r>
          </w:p>
        </w:tc>
        <w:tc>
          <w:tcPr>
            <w:tcW w:w="3685" w:type="dxa"/>
            <w:vAlign w:val="center"/>
          </w:tcPr>
          <w:p w14:paraId="1CBF2767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La pérdida de seguridad de la información es causada al poner en riesgo en forma accidental o intencional la confidencialidad, integridad y disponibilidad de la información.</w:t>
            </w:r>
          </w:p>
        </w:tc>
        <w:tc>
          <w:tcPr>
            <w:tcW w:w="3730" w:type="dxa"/>
            <w:vAlign w:val="center"/>
          </w:tcPr>
          <w:p w14:paraId="6C575B87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Interceptación, espionaje, “chuzada” de teléfonos, divulgación, enmascaramiento, ingeniería social, phishing de redes (Suplantación de identidad), robo de datos, alteración de datos, errores de datos, etc.</w:t>
            </w:r>
          </w:p>
        </w:tc>
      </w:tr>
      <w:tr w:rsidR="007F72A9" w:rsidRPr="006C0881" w14:paraId="27AF5FAA" w14:textId="77777777" w:rsidTr="001A4E50">
        <w:trPr>
          <w:jc w:val="center"/>
        </w:trPr>
        <w:tc>
          <w:tcPr>
            <w:tcW w:w="1980" w:type="dxa"/>
            <w:vAlign w:val="center"/>
          </w:tcPr>
          <w:p w14:paraId="57CD0EC6" w14:textId="77777777" w:rsidR="007F72A9" w:rsidRPr="006C0881" w:rsidRDefault="007F72A9" w:rsidP="001A4E50">
            <w:pPr>
              <w:pStyle w:val="Prrafodelista"/>
              <w:spacing w:after="200"/>
              <w:ind w:left="0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Violación de reglas</w:t>
            </w:r>
          </w:p>
        </w:tc>
        <w:tc>
          <w:tcPr>
            <w:tcW w:w="3685" w:type="dxa"/>
            <w:vAlign w:val="center"/>
          </w:tcPr>
          <w:p w14:paraId="70BCAE0C" w14:textId="77777777" w:rsidR="007F72A9" w:rsidRPr="006C0881" w:rsidRDefault="007F72A9" w:rsidP="001A4E50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hAnsi="Arial" w:cs="Arial"/>
                <w:sz w:val="20"/>
              </w:rPr>
              <w:t>Debido al uso no autorizado de recursos y violación de derechos de autor.</w:t>
            </w:r>
          </w:p>
        </w:tc>
        <w:tc>
          <w:tcPr>
            <w:tcW w:w="3730" w:type="dxa"/>
            <w:vAlign w:val="center"/>
          </w:tcPr>
          <w:p w14:paraId="116E06B0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Uso de recursos de acceso para propósito no autorizado, por ejemplo, el uso del correo para participar en cadenas ilegales, pirámides, etc.</w:t>
            </w:r>
          </w:p>
          <w:p w14:paraId="45033905" w14:textId="77777777" w:rsidR="007F72A9" w:rsidRPr="006C0881" w:rsidRDefault="007F72A9" w:rsidP="001A4E50">
            <w:pPr>
              <w:pStyle w:val="Prrafodelista"/>
              <w:spacing w:after="200"/>
              <w:ind w:left="0"/>
              <w:jc w:val="both"/>
              <w:rPr>
                <w:rFonts w:ascii="Arial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Causada por la venta e instalación de copias de software sin licencia, u otros materiales protegidos por derechos de autor.</w:t>
            </w:r>
          </w:p>
        </w:tc>
      </w:tr>
    </w:tbl>
    <w:p w14:paraId="0DF5D759" w14:textId="77777777" w:rsidR="007F72A9" w:rsidRDefault="007F72A9" w:rsidP="007F72A9">
      <w:pPr>
        <w:pStyle w:val="Prrafodelista"/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819CD">
        <w:rPr>
          <w:rFonts w:ascii="Arial" w:hAnsi="Arial" w:cs="Arial"/>
        </w:rPr>
        <w:t>*</w:t>
      </w:r>
      <w:r w:rsidRPr="00D93E19">
        <w:rPr>
          <w:rFonts w:ascii="Arial" w:hAnsi="Arial" w:cs="Arial"/>
          <w:sz w:val="16"/>
        </w:rPr>
        <w:t>Basado en la Guía Técnica Colombiana 27035:2012</w:t>
      </w:r>
    </w:p>
    <w:p w14:paraId="2B533BF6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93D51">
        <w:rPr>
          <w:rFonts w:ascii="Arial" w:hAnsi="Arial" w:cs="Arial"/>
        </w:rPr>
        <w:t xml:space="preserve">Un incidente </w:t>
      </w:r>
      <w:r>
        <w:rPr>
          <w:rFonts w:ascii="Arial" w:hAnsi="Arial" w:cs="Arial"/>
        </w:rPr>
        <w:t xml:space="preserve">de seguridad de la información </w:t>
      </w:r>
      <w:r w:rsidRPr="00893D51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identifique en varias de las </w:t>
      </w:r>
      <w:r w:rsidRPr="00893D51">
        <w:rPr>
          <w:rFonts w:ascii="Arial" w:hAnsi="Arial" w:cs="Arial"/>
        </w:rPr>
        <w:t>clases</w:t>
      </w:r>
      <w:r>
        <w:rPr>
          <w:rFonts w:ascii="Arial" w:hAnsi="Arial" w:cs="Arial"/>
        </w:rPr>
        <w:t xml:space="preserve"> citadas </w:t>
      </w:r>
      <w:r w:rsidRPr="00893D51">
        <w:rPr>
          <w:rFonts w:ascii="Arial" w:hAnsi="Arial" w:cs="Arial"/>
        </w:rPr>
        <w:t xml:space="preserve">debe ser clasificado por </w:t>
      </w:r>
      <w:r>
        <w:rPr>
          <w:rFonts w:ascii="Arial" w:hAnsi="Arial" w:cs="Arial"/>
        </w:rPr>
        <w:t>la solicitud padre, de acuerdo con la tabla 1.</w:t>
      </w:r>
    </w:p>
    <w:p w14:paraId="333022E9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8B8169D" w14:textId="77777777" w:rsidR="007F72A9" w:rsidRDefault="007F72A9" w:rsidP="007F72A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29487A4D" w14:textId="77777777" w:rsidR="007F72A9" w:rsidRPr="00B5024E" w:rsidRDefault="007F72A9" w:rsidP="007F72A9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Calibri" w:hAnsi="Calibri" w:cs="Arial"/>
          <w:lang w:val="es-MX"/>
        </w:rPr>
      </w:pPr>
      <w:r w:rsidRPr="00B5024E">
        <w:rPr>
          <w:rFonts w:ascii="Arial" w:hAnsi="Arial" w:cs="Arial"/>
          <w:b/>
        </w:rPr>
        <w:t>Tipificación en prioridad de los incidentes de seguridad de la información</w:t>
      </w:r>
    </w:p>
    <w:p w14:paraId="5C8899B6" w14:textId="77777777" w:rsidR="007F72A9" w:rsidRPr="00536FAF" w:rsidRDefault="007F72A9" w:rsidP="007F72A9">
      <w:pPr>
        <w:pStyle w:val="Prrafodelista"/>
        <w:spacing w:after="0" w:line="240" w:lineRule="auto"/>
        <w:ind w:left="360"/>
        <w:jc w:val="both"/>
        <w:rPr>
          <w:rFonts w:ascii="Calibri" w:hAnsi="Calibri" w:cs="Arial"/>
          <w:lang w:val="es-MX"/>
        </w:rPr>
      </w:pPr>
    </w:p>
    <w:p w14:paraId="7F7DCEBA" w14:textId="77777777" w:rsidR="007F72A9" w:rsidRDefault="007F72A9" w:rsidP="007F72A9">
      <w:pPr>
        <w:spacing w:after="200"/>
        <w:jc w:val="both"/>
        <w:rPr>
          <w:rFonts w:ascii="Arial" w:hAnsi="Arial" w:cs="Arial"/>
          <w:lang w:val="es-MX"/>
        </w:rPr>
      </w:pPr>
      <w:r w:rsidRPr="008B1DFD">
        <w:rPr>
          <w:rFonts w:ascii="Arial" w:hAnsi="Arial" w:cs="Arial"/>
          <w:lang w:val="es-MX"/>
        </w:rPr>
        <w:lastRenderedPageBreak/>
        <w:t>Para</w:t>
      </w:r>
      <w:r>
        <w:rPr>
          <w:rFonts w:ascii="Arial" w:hAnsi="Arial" w:cs="Arial"/>
          <w:lang w:val="es-MX"/>
        </w:rPr>
        <w:t xml:space="preserve"> la</w:t>
      </w:r>
      <w:r w:rsidRPr="008B1DFD">
        <w:rPr>
          <w:rFonts w:ascii="Arial" w:hAnsi="Arial" w:cs="Arial"/>
          <w:lang w:val="es-MX"/>
        </w:rPr>
        <w:t xml:space="preserve"> correcta gestión, todos los incidentes de seguridad de la información deberán </w:t>
      </w:r>
      <w:r>
        <w:rPr>
          <w:rFonts w:ascii="Arial" w:hAnsi="Arial" w:cs="Arial"/>
          <w:lang w:val="es-MX"/>
        </w:rPr>
        <w:t>tipificarse en prioridad de acuerdo con su impacto y urgencia por el gestor de Incidentes de Seguridad de la Información:</w:t>
      </w:r>
    </w:p>
    <w:p w14:paraId="1870C031" w14:textId="77777777" w:rsidR="007F72A9" w:rsidRPr="0024155F" w:rsidRDefault="007F72A9" w:rsidP="007F72A9">
      <w:pPr>
        <w:spacing w:after="0"/>
        <w:jc w:val="center"/>
        <w:rPr>
          <w:rFonts w:ascii="Arial" w:hAnsi="Arial" w:cs="Arial"/>
          <w:lang w:val="es-MX"/>
        </w:rPr>
      </w:pPr>
      <w:r w:rsidRPr="0024155F">
        <w:rPr>
          <w:rFonts w:ascii="Arial" w:hAnsi="Arial" w:cs="Arial"/>
          <w:iCs/>
          <w:sz w:val="16"/>
        </w:rPr>
        <w:t xml:space="preserve">Tabla </w:t>
      </w:r>
      <w:r w:rsidRPr="0024155F">
        <w:rPr>
          <w:rFonts w:ascii="Arial" w:hAnsi="Arial" w:cs="Arial"/>
          <w:iCs/>
          <w:sz w:val="16"/>
        </w:rPr>
        <w:fldChar w:fldCharType="begin"/>
      </w:r>
      <w:r w:rsidRPr="0024155F">
        <w:rPr>
          <w:rFonts w:ascii="Arial" w:hAnsi="Arial" w:cs="Arial"/>
          <w:iCs/>
          <w:sz w:val="16"/>
        </w:rPr>
        <w:instrText xml:space="preserve"> SEQ Tabla \* ARABIC </w:instrText>
      </w:r>
      <w:r w:rsidRPr="0024155F">
        <w:rPr>
          <w:rFonts w:ascii="Arial" w:hAnsi="Arial" w:cs="Arial"/>
          <w:iCs/>
          <w:sz w:val="16"/>
        </w:rPr>
        <w:fldChar w:fldCharType="separate"/>
      </w:r>
      <w:r>
        <w:rPr>
          <w:rFonts w:ascii="Arial" w:hAnsi="Arial" w:cs="Arial"/>
          <w:iCs/>
          <w:noProof/>
          <w:sz w:val="16"/>
        </w:rPr>
        <w:t>2</w:t>
      </w:r>
      <w:r w:rsidRPr="0024155F">
        <w:rPr>
          <w:rFonts w:ascii="Arial" w:hAnsi="Arial" w:cs="Arial"/>
          <w:iCs/>
          <w:sz w:val="16"/>
        </w:rPr>
        <w:fldChar w:fldCharType="end"/>
      </w:r>
      <w:r w:rsidRPr="0024155F">
        <w:rPr>
          <w:rFonts w:ascii="Arial" w:hAnsi="Arial" w:cs="Arial"/>
          <w:iCs/>
          <w:sz w:val="16"/>
        </w:rPr>
        <w:t xml:space="preserve"> Nivel de prioridad de </w:t>
      </w:r>
      <w:r>
        <w:rPr>
          <w:rFonts w:ascii="Arial" w:hAnsi="Arial" w:cs="Arial"/>
          <w:iCs/>
          <w:sz w:val="16"/>
        </w:rPr>
        <w:t xml:space="preserve">los </w:t>
      </w:r>
      <w:r w:rsidRPr="0024155F">
        <w:rPr>
          <w:rFonts w:ascii="Arial" w:hAnsi="Arial" w:cs="Arial"/>
          <w:iCs/>
          <w:sz w:val="16"/>
        </w:rPr>
        <w:t>incidentes de seguridad de la información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930"/>
        <w:gridCol w:w="1148"/>
        <w:gridCol w:w="1005"/>
      </w:tblGrid>
      <w:tr w:rsidR="007F72A9" w:rsidRPr="00531135" w14:paraId="1981B1E2" w14:textId="77777777" w:rsidTr="001A4E50">
        <w:trPr>
          <w:trHeight w:val="262"/>
          <w:jc w:val="center"/>
        </w:trPr>
        <w:tc>
          <w:tcPr>
            <w:tcW w:w="5173" w:type="dxa"/>
            <w:gridSpan w:val="4"/>
            <w:shd w:val="clear" w:color="auto" w:fill="BFBFBF" w:themeFill="background1" w:themeFillShade="BF"/>
          </w:tcPr>
          <w:p w14:paraId="3889CCC7" w14:textId="77777777" w:rsidR="007F72A9" w:rsidRPr="00615A2D" w:rsidRDefault="007F72A9" w:rsidP="001A4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de prioridad</w:t>
            </w:r>
          </w:p>
        </w:tc>
      </w:tr>
      <w:tr w:rsidR="007F72A9" w:rsidRPr="00531135" w14:paraId="73F3956A" w14:textId="77777777" w:rsidTr="001A4E50">
        <w:trPr>
          <w:trHeight w:val="244"/>
          <w:jc w:val="center"/>
        </w:trPr>
        <w:tc>
          <w:tcPr>
            <w:tcW w:w="2090" w:type="dxa"/>
          </w:tcPr>
          <w:p w14:paraId="1F91D86F" w14:textId="77777777" w:rsidR="007F72A9" w:rsidRPr="00E900F7" w:rsidRDefault="007F72A9" w:rsidP="001A4E50">
            <w:pPr>
              <w:jc w:val="center"/>
              <w:rPr>
                <w:rFonts w:ascii="Arial" w:hAnsi="Arial" w:cs="Arial"/>
                <w:b/>
              </w:rPr>
            </w:pPr>
            <w:r w:rsidRPr="00E900F7">
              <w:rPr>
                <w:rFonts w:ascii="Arial" w:hAnsi="Arial" w:cs="Arial"/>
                <w:b/>
              </w:rPr>
              <w:t>Impacto/Urgencia</w:t>
            </w:r>
          </w:p>
        </w:tc>
        <w:tc>
          <w:tcPr>
            <w:tcW w:w="930" w:type="dxa"/>
          </w:tcPr>
          <w:p w14:paraId="3928F00B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Alta</w:t>
            </w:r>
          </w:p>
        </w:tc>
        <w:tc>
          <w:tcPr>
            <w:tcW w:w="1148" w:type="dxa"/>
          </w:tcPr>
          <w:p w14:paraId="728DA80A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Media</w:t>
            </w:r>
          </w:p>
        </w:tc>
        <w:tc>
          <w:tcPr>
            <w:tcW w:w="1005" w:type="dxa"/>
          </w:tcPr>
          <w:p w14:paraId="3F7483DD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Baja</w:t>
            </w:r>
          </w:p>
        </w:tc>
      </w:tr>
      <w:tr w:rsidR="007F72A9" w:rsidRPr="00531135" w14:paraId="42D98A40" w14:textId="77777777" w:rsidTr="001A4E50">
        <w:trPr>
          <w:trHeight w:val="262"/>
          <w:jc w:val="center"/>
        </w:trPr>
        <w:tc>
          <w:tcPr>
            <w:tcW w:w="2090" w:type="dxa"/>
          </w:tcPr>
          <w:p w14:paraId="62B8056F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Alto</w:t>
            </w:r>
          </w:p>
        </w:tc>
        <w:tc>
          <w:tcPr>
            <w:tcW w:w="930" w:type="dxa"/>
            <w:shd w:val="clear" w:color="auto" w:fill="FF0000"/>
          </w:tcPr>
          <w:p w14:paraId="48B54BF7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Alta</w:t>
            </w:r>
          </w:p>
        </w:tc>
        <w:tc>
          <w:tcPr>
            <w:tcW w:w="1148" w:type="dxa"/>
            <w:shd w:val="clear" w:color="auto" w:fill="FF0000"/>
          </w:tcPr>
          <w:p w14:paraId="6E3017FF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Alta</w:t>
            </w:r>
          </w:p>
        </w:tc>
        <w:tc>
          <w:tcPr>
            <w:tcW w:w="1005" w:type="dxa"/>
            <w:shd w:val="clear" w:color="auto" w:fill="F4B083" w:themeFill="accent2" w:themeFillTint="99"/>
          </w:tcPr>
          <w:p w14:paraId="4615869A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Media</w:t>
            </w:r>
          </w:p>
        </w:tc>
      </w:tr>
      <w:tr w:rsidR="007F72A9" w:rsidRPr="00531135" w14:paraId="4D5DA20E" w14:textId="77777777" w:rsidTr="001A4E50">
        <w:trPr>
          <w:trHeight w:val="262"/>
          <w:jc w:val="center"/>
        </w:trPr>
        <w:tc>
          <w:tcPr>
            <w:tcW w:w="2090" w:type="dxa"/>
          </w:tcPr>
          <w:p w14:paraId="2E999DF4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Medio</w:t>
            </w:r>
          </w:p>
        </w:tc>
        <w:tc>
          <w:tcPr>
            <w:tcW w:w="930" w:type="dxa"/>
            <w:shd w:val="clear" w:color="auto" w:fill="FF0000"/>
          </w:tcPr>
          <w:p w14:paraId="564D7846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Alta</w:t>
            </w:r>
          </w:p>
        </w:tc>
        <w:tc>
          <w:tcPr>
            <w:tcW w:w="1148" w:type="dxa"/>
            <w:shd w:val="clear" w:color="auto" w:fill="F4B083" w:themeFill="accent2" w:themeFillTint="99"/>
          </w:tcPr>
          <w:p w14:paraId="750BFF13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Media</w:t>
            </w:r>
          </w:p>
        </w:tc>
        <w:tc>
          <w:tcPr>
            <w:tcW w:w="1005" w:type="dxa"/>
            <w:shd w:val="clear" w:color="auto" w:fill="70AD47" w:themeFill="accent6"/>
          </w:tcPr>
          <w:p w14:paraId="68458073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Baja</w:t>
            </w:r>
          </w:p>
        </w:tc>
      </w:tr>
      <w:tr w:rsidR="007F72A9" w:rsidRPr="00531135" w14:paraId="7892E2BE" w14:textId="77777777" w:rsidTr="001A4E50">
        <w:trPr>
          <w:trHeight w:val="244"/>
          <w:jc w:val="center"/>
        </w:trPr>
        <w:tc>
          <w:tcPr>
            <w:tcW w:w="2090" w:type="dxa"/>
          </w:tcPr>
          <w:p w14:paraId="1C1ECA9B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Bajo</w:t>
            </w:r>
          </w:p>
        </w:tc>
        <w:tc>
          <w:tcPr>
            <w:tcW w:w="930" w:type="dxa"/>
            <w:shd w:val="clear" w:color="auto" w:fill="F4B083" w:themeFill="accent2" w:themeFillTint="99"/>
          </w:tcPr>
          <w:p w14:paraId="644F55C7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Media</w:t>
            </w:r>
          </w:p>
        </w:tc>
        <w:tc>
          <w:tcPr>
            <w:tcW w:w="1148" w:type="dxa"/>
            <w:shd w:val="clear" w:color="auto" w:fill="70AD47" w:themeFill="accent6"/>
          </w:tcPr>
          <w:p w14:paraId="529A9958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Baja</w:t>
            </w:r>
          </w:p>
        </w:tc>
        <w:tc>
          <w:tcPr>
            <w:tcW w:w="1005" w:type="dxa"/>
            <w:shd w:val="clear" w:color="auto" w:fill="70AD47" w:themeFill="accent6"/>
          </w:tcPr>
          <w:p w14:paraId="0FF9ADF2" w14:textId="77777777" w:rsidR="007F72A9" w:rsidRPr="00E900F7" w:rsidRDefault="007F72A9" w:rsidP="001A4E50">
            <w:pPr>
              <w:jc w:val="center"/>
              <w:rPr>
                <w:rFonts w:ascii="Arial" w:hAnsi="Arial" w:cs="Arial"/>
              </w:rPr>
            </w:pPr>
            <w:r w:rsidRPr="00E900F7">
              <w:rPr>
                <w:rFonts w:ascii="Arial" w:hAnsi="Arial" w:cs="Arial"/>
              </w:rPr>
              <w:t>Baja</w:t>
            </w:r>
          </w:p>
        </w:tc>
      </w:tr>
    </w:tbl>
    <w:p w14:paraId="36119E51" w14:textId="77777777" w:rsidR="007F72A9" w:rsidRDefault="007F72A9" w:rsidP="007F72A9">
      <w:pPr>
        <w:pStyle w:val="Descripcin"/>
        <w:spacing w:after="0"/>
        <w:jc w:val="center"/>
        <w:rPr>
          <w:rFonts w:ascii="Arial" w:hAnsi="Arial" w:cs="Arial"/>
          <w:i w:val="0"/>
          <w:iCs w:val="0"/>
          <w:color w:val="auto"/>
          <w:sz w:val="16"/>
          <w:szCs w:val="22"/>
        </w:rPr>
      </w:pPr>
    </w:p>
    <w:p w14:paraId="5CF356AD" w14:textId="77777777" w:rsidR="007F72A9" w:rsidRPr="0024155F" w:rsidRDefault="007F72A9" w:rsidP="007F72A9">
      <w:pPr>
        <w:spacing w:after="0"/>
        <w:jc w:val="center"/>
        <w:rPr>
          <w:rFonts w:ascii="Arial" w:hAnsi="Arial" w:cs="Arial"/>
          <w:lang w:val="es-MX"/>
        </w:rPr>
      </w:pPr>
      <w:r w:rsidRPr="0024155F">
        <w:rPr>
          <w:rFonts w:ascii="Arial" w:hAnsi="Arial" w:cs="Arial"/>
          <w:iCs/>
          <w:sz w:val="16"/>
        </w:rPr>
        <w:t xml:space="preserve">Tabla </w:t>
      </w:r>
      <w:r w:rsidRPr="0024155F">
        <w:rPr>
          <w:rFonts w:ascii="Arial" w:hAnsi="Arial" w:cs="Arial"/>
          <w:iCs/>
          <w:sz w:val="16"/>
        </w:rPr>
        <w:fldChar w:fldCharType="begin"/>
      </w:r>
      <w:r w:rsidRPr="0024155F">
        <w:rPr>
          <w:rFonts w:ascii="Arial" w:hAnsi="Arial" w:cs="Arial"/>
          <w:iCs/>
          <w:sz w:val="16"/>
        </w:rPr>
        <w:instrText xml:space="preserve"> SEQ Tabla \* ARABIC </w:instrText>
      </w:r>
      <w:r w:rsidRPr="0024155F">
        <w:rPr>
          <w:rFonts w:ascii="Arial" w:hAnsi="Arial" w:cs="Arial"/>
          <w:iCs/>
          <w:sz w:val="16"/>
        </w:rPr>
        <w:fldChar w:fldCharType="separate"/>
      </w:r>
      <w:r>
        <w:rPr>
          <w:rFonts w:ascii="Arial" w:hAnsi="Arial" w:cs="Arial"/>
          <w:iCs/>
          <w:noProof/>
          <w:sz w:val="16"/>
        </w:rPr>
        <w:t>3</w:t>
      </w:r>
      <w:r w:rsidRPr="0024155F">
        <w:rPr>
          <w:rFonts w:ascii="Arial" w:hAnsi="Arial" w:cs="Arial"/>
          <w:iCs/>
          <w:sz w:val="16"/>
        </w:rPr>
        <w:fldChar w:fldCharType="end"/>
      </w:r>
      <w:r w:rsidRPr="0024155F">
        <w:rPr>
          <w:rFonts w:ascii="Arial" w:hAnsi="Arial" w:cs="Arial"/>
          <w:iCs/>
          <w:sz w:val="16"/>
        </w:rPr>
        <w:t xml:space="preserve"> </w:t>
      </w:r>
      <w:r>
        <w:rPr>
          <w:rFonts w:ascii="Arial" w:hAnsi="Arial" w:cs="Arial"/>
          <w:iCs/>
          <w:sz w:val="16"/>
        </w:rPr>
        <w:t>Descripción del n</w:t>
      </w:r>
      <w:r w:rsidRPr="0024155F">
        <w:rPr>
          <w:rFonts w:ascii="Arial" w:hAnsi="Arial" w:cs="Arial"/>
          <w:iCs/>
          <w:sz w:val="16"/>
        </w:rPr>
        <w:t xml:space="preserve">ivel de prioridad de </w:t>
      </w:r>
      <w:r>
        <w:rPr>
          <w:rFonts w:ascii="Arial" w:hAnsi="Arial" w:cs="Arial"/>
          <w:iCs/>
          <w:sz w:val="16"/>
        </w:rPr>
        <w:t xml:space="preserve">los </w:t>
      </w:r>
      <w:r w:rsidRPr="0024155F">
        <w:rPr>
          <w:rFonts w:ascii="Arial" w:hAnsi="Arial" w:cs="Arial"/>
          <w:iCs/>
          <w:sz w:val="16"/>
        </w:rPr>
        <w:t>incidentes de seguridad de la información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783"/>
        <w:gridCol w:w="5430"/>
      </w:tblGrid>
      <w:tr w:rsidR="007F72A9" w:rsidRPr="006C0881" w14:paraId="00EE3F19" w14:textId="77777777" w:rsidTr="001A4E50">
        <w:trPr>
          <w:trHeight w:val="97"/>
          <w:tblHeader/>
          <w:jc w:val="center"/>
        </w:trPr>
        <w:tc>
          <w:tcPr>
            <w:tcW w:w="629" w:type="pct"/>
            <w:shd w:val="clear" w:color="auto" w:fill="D0CECE"/>
            <w:vAlign w:val="center"/>
          </w:tcPr>
          <w:p w14:paraId="7E510F19" w14:textId="77777777" w:rsidR="007F72A9" w:rsidRPr="006C0881" w:rsidRDefault="007F72A9" w:rsidP="001A4E50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C0881">
              <w:rPr>
                <w:rFonts w:ascii="Arial" w:eastAsia="Calibri" w:hAnsi="Arial" w:cs="Arial"/>
                <w:b/>
                <w:sz w:val="20"/>
              </w:rPr>
              <w:t>Prioridad</w:t>
            </w:r>
          </w:p>
        </w:tc>
        <w:tc>
          <w:tcPr>
            <w:tcW w:w="1481" w:type="pct"/>
            <w:shd w:val="clear" w:color="auto" w:fill="D0CECE"/>
            <w:vAlign w:val="center"/>
          </w:tcPr>
          <w:p w14:paraId="06BD33A3" w14:textId="77777777" w:rsidR="007F72A9" w:rsidRPr="006C0881" w:rsidRDefault="007F72A9" w:rsidP="001A4E50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C0881">
              <w:rPr>
                <w:rFonts w:ascii="Arial" w:eastAsia="Calibri" w:hAnsi="Arial" w:cs="Arial"/>
                <w:b/>
                <w:sz w:val="20"/>
              </w:rPr>
              <w:t>Alcance</w:t>
            </w:r>
          </w:p>
        </w:tc>
        <w:tc>
          <w:tcPr>
            <w:tcW w:w="2890" w:type="pct"/>
            <w:shd w:val="clear" w:color="auto" w:fill="D0CECE"/>
            <w:vAlign w:val="center"/>
          </w:tcPr>
          <w:p w14:paraId="2372A9F1" w14:textId="77777777" w:rsidR="007F72A9" w:rsidRPr="006C0881" w:rsidRDefault="007F72A9" w:rsidP="001A4E50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6C0881">
              <w:rPr>
                <w:rFonts w:ascii="Arial" w:eastAsia="Calibri" w:hAnsi="Arial" w:cs="Arial"/>
                <w:b/>
                <w:sz w:val="20"/>
              </w:rPr>
              <w:t>Descripción</w:t>
            </w:r>
          </w:p>
        </w:tc>
      </w:tr>
      <w:tr w:rsidR="007F72A9" w:rsidRPr="006C0881" w14:paraId="49BE14D2" w14:textId="77777777" w:rsidTr="001A4E50">
        <w:trPr>
          <w:trHeight w:val="2498"/>
          <w:jc w:val="center"/>
        </w:trPr>
        <w:tc>
          <w:tcPr>
            <w:tcW w:w="629" w:type="pct"/>
            <w:shd w:val="clear" w:color="auto" w:fill="FF0000"/>
            <w:vAlign w:val="center"/>
          </w:tcPr>
          <w:p w14:paraId="4EF74C91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AL</w:t>
            </w:r>
            <w:r w:rsidRPr="006C0881">
              <w:rPr>
                <w:rFonts w:ascii="Arial" w:eastAsia="Calibri" w:hAnsi="Arial" w:cs="Arial"/>
                <w:sz w:val="20"/>
                <w:shd w:val="clear" w:color="auto" w:fill="FF0000"/>
              </w:rPr>
              <w:t>TO</w:t>
            </w:r>
          </w:p>
        </w:tc>
        <w:tc>
          <w:tcPr>
            <w:tcW w:w="1481" w:type="pct"/>
            <w:vAlign w:val="center"/>
          </w:tcPr>
          <w:p w14:paraId="00413025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El incidente de seguridad puede afectar la continuidad de la prestación de los servicios sociales de la SDIS.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5FE0B5BC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El incidente alto tiene un impacto considerable (afectación total a la confidencialidad, disponibilidad o integridad) en la información y se considera crítica para la misión de la SDIS, esto incluye información en diferentes medios y/o sistemas críticos.</w:t>
            </w:r>
          </w:p>
          <w:p w14:paraId="4AA8D347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Estos incidentes implican una grave violación de seguridad o pueden dañar la confianza en la administración pública (pérdida de imagen institucional), o podrían afectar la seguridad física de las personas, causar una pérdida importante de recursos de la SDIS.</w:t>
            </w:r>
          </w:p>
        </w:tc>
      </w:tr>
      <w:tr w:rsidR="007F72A9" w:rsidRPr="006C0881" w14:paraId="73FBE218" w14:textId="77777777" w:rsidTr="001A4E50">
        <w:trPr>
          <w:trHeight w:val="1571"/>
          <w:jc w:val="center"/>
        </w:trPr>
        <w:tc>
          <w:tcPr>
            <w:tcW w:w="629" w:type="pct"/>
            <w:shd w:val="clear" w:color="auto" w:fill="F4B083" w:themeFill="accent2" w:themeFillTint="99"/>
            <w:vAlign w:val="center"/>
          </w:tcPr>
          <w:p w14:paraId="1C31A7D0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MEDIO</w:t>
            </w:r>
          </w:p>
        </w:tc>
        <w:tc>
          <w:tcPr>
            <w:tcW w:w="1481" w:type="pct"/>
            <w:vAlign w:val="center"/>
          </w:tcPr>
          <w:p w14:paraId="37FFA324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El incidente de seguridad afecta a una o más dependencias, (por ejemplo, nivel central, subdirecciones locales, etc.).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52267FB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 xml:space="preserve">Se clasifican con este nivel aquellos eventos que puedan afectar o está afectando a los activos de información de la SDIS, con una valoración considerable en la triada de la información (confidencialidad, disponibilidad o integridad), lo cual puede resultar en la pérdida directa de información para la SDIS.   </w:t>
            </w:r>
          </w:p>
        </w:tc>
      </w:tr>
      <w:tr w:rsidR="007F72A9" w:rsidRPr="006C0881" w14:paraId="718F80DA" w14:textId="77777777" w:rsidTr="001A4E50">
        <w:trPr>
          <w:trHeight w:val="687"/>
          <w:jc w:val="center"/>
        </w:trPr>
        <w:tc>
          <w:tcPr>
            <w:tcW w:w="629" w:type="pct"/>
            <w:shd w:val="clear" w:color="auto" w:fill="70AD47" w:themeFill="accent6"/>
            <w:vAlign w:val="center"/>
          </w:tcPr>
          <w:p w14:paraId="211DB1B9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BAJO</w:t>
            </w:r>
          </w:p>
        </w:tc>
        <w:tc>
          <w:tcPr>
            <w:tcW w:w="1481" w:type="pct"/>
            <w:vAlign w:val="center"/>
          </w:tcPr>
          <w:p w14:paraId="0B37DB8E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El incidente afecta a un colaborador o varios colaboradores de una dependencia.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78EE85CA" w14:textId="77777777" w:rsidR="007F72A9" w:rsidRPr="006C0881" w:rsidRDefault="007F72A9" w:rsidP="001A4E50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6C0881">
              <w:rPr>
                <w:rFonts w:ascii="Arial" w:eastAsia="Calibri" w:hAnsi="Arial" w:cs="Arial"/>
                <w:sz w:val="20"/>
              </w:rPr>
              <w:t>Se clasifican con este nivel aquellos eventos que puedan ser una amenaza que afecta o está afectando a activos de información de la SDIS con una valoración de impacto limitado en la triada de la información (confidencialidad, disponibilidad o integridad). Su impacto debe ser nulo o insignificante para la SDIS.</w:t>
            </w:r>
          </w:p>
        </w:tc>
      </w:tr>
    </w:tbl>
    <w:p w14:paraId="294F2FBF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DE7724D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</w:rPr>
      </w:pPr>
      <w:r w:rsidRPr="003819CD">
        <w:rPr>
          <w:rFonts w:ascii="Arial" w:hAnsi="Arial" w:cs="Arial"/>
          <w:bCs/>
          <w:color w:val="000000"/>
        </w:rPr>
        <w:t xml:space="preserve">En caso que el incidente de seguridad de la </w:t>
      </w:r>
      <w:r>
        <w:rPr>
          <w:rFonts w:ascii="Arial" w:hAnsi="Arial" w:cs="Arial"/>
          <w:bCs/>
          <w:color w:val="000000"/>
        </w:rPr>
        <w:t>información se considere de prioridad alta, el gestor de i</w:t>
      </w:r>
      <w:r w:rsidRPr="003819CD">
        <w:rPr>
          <w:rFonts w:ascii="Arial" w:hAnsi="Arial" w:cs="Arial"/>
          <w:bCs/>
          <w:color w:val="000000"/>
        </w:rPr>
        <w:t>ncidentes de seg</w:t>
      </w:r>
      <w:r>
        <w:rPr>
          <w:rFonts w:ascii="Arial" w:hAnsi="Arial" w:cs="Arial"/>
          <w:bCs/>
          <w:color w:val="000000"/>
        </w:rPr>
        <w:t>uridad de la información de la SDIS</w:t>
      </w:r>
      <w:r w:rsidRPr="003819CD">
        <w:rPr>
          <w:rFonts w:ascii="Arial" w:hAnsi="Arial" w:cs="Arial"/>
          <w:bCs/>
          <w:color w:val="000000"/>
        </w:rPr>
        <w:t xml:space="preserve"> deberá propone</w:t>
      </w:r>
      <w:r>
        <w:rPr>
          <w:rFonts w:ascii="Arial" w:hAnsi="Arial" w:cs="Arial"/>
          <w:bCs/>
          <w:color w:val="000000"/>
        </w:rPr>
        <w:t xml:space="preserve">r el equipo que </w:t>
      </w:r>
      <w:r w:rsidRPr="003819CD">
        <w:rPr>
          <w:rFonts w:ascii="Arial" w:hAnsi="Arial" w:cs="Arial"/>
          <w:bCs/>
          <w:color w:val="000000"/>
        </w:rPr>
        <w:t>participar</w:t>
      </w:r>
      <w:r>
        <w:rPr>
          <w:rFonts w:ascii="Arial" w:hAnsi="Arial" w:cs="Arial"/>
          <w:bCs/>
          <w:color w:val="000000"/>
        </w:rPr>
        <w:t>á</w:t>
      </w:r>
      <w:r w:rsidRPr="003819CD">
        <w:rPr>
          <w:rFonts w:ascii="Arial" w:hAnsi="Arial" w:cs="Arial"/>
          <w:bCs/>
          <w:color w:val="000000"/>
        </w:rPr>
        <w:t xml:space="preserve"> en el tratamiento d</w:t>
      </w:r>
      <w:r>
        <w:rPr>
          <w:rFonts w:ascii="Arial" w:hAnsi="Arial" w:cs="Arial"/>
          <w:bCs/>
          <w:color w:val="000000"/>
        </w:rPr>
        <w:t xml:space="preserve">el incidente y este </w:t>
      </w:r>
      <w:r w:rsidRPr="003819CD">
        <w:rPr>
          <w:rFonts w:ascii="Arial" w:hAnsi="Arial" w:cs="Arial"/>
          <w:bCs/>
          <w:color w:val="000000"/>
        </w:rPr>
        <w:t xml:space="preserve">será </w:t>
      </w:r>
      <w:r>
        <w:rPr>
          <w:rFonts w:ascii="Arial" w:hAnsi="Arial" w:cs="Arial"/>
          <w:bCs/>
          <w:color w:val="000000"/>
        </w:rPr>
        <w:t xml:space="preserve">aprobado por el comité </w:t>
      </w:r>
      <w:r>
        <w:rPr>
          <w:rFonts w:ascii="Arial" w:hAnsi="Arial" w:cs="Arial"/>
          <w:bCs/>
        </w:rPr>
        <w:t>de seguridad de la información de la SDIS conformado como lo indica la resolución interna 1075 del 30 de junio de 2017 Capítulo 2 artículo 39 por:</w:t>
      </w:r>
    </w:p>
    <w:p w14:paraId="1318CB7E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</w:rPr>
      </w:pPr>
    </w:p>
    <w:p w14:paraId="39435A3F" w14:textId="77777777" w:rsidR="007F72A9" w:rsidRDefault="007F72A9" w:rsidP="007F72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El (la) Director(a) de Análisis y Diseño Estratégico, quien lo presidirá coordinando las acciones del comité.</w:t>
      </w:r>
    </w:p>
    <w:p w14:paraId="67E9E293" w14:textId="77777777" w:rsidR="007F72A9" w:rsidRDefault="007F72A9" w:rsidP="007F72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(la) Subdirector(a) de Investigación e Información.</w:t>
      </w:r>
    </w:p>
    <w:p w14:paraId="12A60A61" w14:textId="77777777" w:rsidR="007F72A9" w:rsidRDefault="007F72A9" w:rsidP="007F72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(la) Jefe de la Oficina Asesora Jurídica o su delegado (a).</w:t>
      </w:r>
    </w:p>
    <w:p w14:paraId="06E8F113" w14:textId="77777777" w:rsidR="007F72A9" w:rsidRDefault="007F72A9" w:rsidP="007F72A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(la) Subdirector(a) Administrativo y Financiero.</w:t>
      </w:r>
    </w:p>
    <w:p w14:paraId="31752478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</w:rPr>
      </w:pPr>
    </w:p>
    <w:p w14:paraId="7604DCC4" w14:textId="77777777" w:rsidR="007F72A9" w:rsidRPr="00727EDF" w:rsidRDefault="007F72A9" w:rsidP="007F72A9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727EDF">
        <w:rPr>
          <w:rFonts w:ascii="Arial" w:hAnsi="Arial" w:cs="Arial"/>
          <w:bCs/>
          <w:i/>
        </w:rPr>
        <w:t>Parágrafo 1. Serán invitados de forma permanente al comité, con voz, pero sin voto El (la) Jefe de la Oficina de Control Interno o su delegado(a) y el Gestor del Subsistema de Gestión de Seguridad de la Información.</w:t>
      </w:r>
    </w:p>
    <w:p w14:paraId="33964EDA" w14:textId="77777777" w:rsidR="007F72A9" w:rsidRPr="00727EDF" w:rsidRDefault="007F72A9" w:rsidP="007F72A9">
      <w:pPr>
        <w:pStyle w:val="Prrafodelista"/>
        <w:spacing w:after="0" w:line="240" w:lineRule="auto"/>
        <w:jc w:val="both"/>
        <w:rPr>
          <w:rFonts w:ascii="Arial" w:hAnsi="Arial" w:cs="Arial"/>
          <w:bCs/>
        </w:rPr>
      </w:pPr>
    </w:p>
    <w:p w14:paraId="285BE095" w14:textId="77777777" w:rsidR="007F72A9" w:rsidRDefault="007F72A9" w:rsidP="007F72A9">
      <w:pPr>
        <w:spacing w:after="200"/>
        <w:jc w:val="both"/>
        <w:rPr>
          <w:rFonts w:ascii="Arial" w:hAnsi="Arial" w:cs="Arial"/>
          <w:bCs/>
        </w:rPr>
      </w:pPr>
      <w:r w:rsidRPr="00E847C9">
        <w:rPr>
          <w:rFonts w:ascii="Arial" w:hAnsi="Arial" w:cs="Arial"/>
          <w:bCs/>
          <w:color w:val="000000"/>
        </w:rPr>
        <w:t>Los</w:t>
      </w:r>
      <w:r w:rsidRPr="004D615C">
        <w:rPr>
          <w:rFonts w:ascii="Arial" w:hAnsi="Arial" w:cs="Arial"/>
          <w:bCs/>
          <w:color w:val="000000"/>
        </w:rPr>
        <w:t xml:space="preserve"> incidentes de seguridad de la información que no se consideren </w:t>
      </w:r>
      <w:r>
        <w:rPr>
          <w:rFonts w:ascii="Arial" w:hAnsi="Arial" w:cs="Arial"/>
          <w:bCs/>
          <w:color w:val="000000"/>
        </w:rPr>
        <w:t>prioridad alta</w:t>
      </w:r>
      <w:r w:rsidRPr="004D615C">
        <w:rPr>
          <w:rFonts w:ascii="Arial" w:hAnsi="Arial" w:cs="Arial"/>
          <w:bCs/>
          <w:color w:val="000000"/>
        </w:rPr>
        <w:t xml:space="preserve"> estarán liderados por el </w:t>
      </w:r>
      <w:r>
        <w:rPr>
          <w:rFonts w:ascii="Arial" w:hAnsi="Arial" w:cs="Arial"/>
          <w:bCs/>
          <w:color w:val="000000"/>
        </w:rPr>
        <w:t>g</w:t>
      </w:r>
      <w:r>
        <w:rPr>
          <w:rFonts w:ascii="Arial" w:hAnsi="Arial" w:cs="Arial"/>
          <w:bCs/>
        </w:rPr>
        <w:t>estor de i</w:t>
      </w:r>
      <w:r w:rsidRPr="004D615C">
        <w:rPr>
          <w:rFonts w:ascii="Arial" w:hAnsi="Arial" w:cs="Arial"/>
          <w:bCs/>
        </w:rPr>
        <w:t>ncidentes de seguridad de la información de la SDIS.</w:t>
      </w:r>
    </w:p>
    <w:p w14:paraId="67C3705F" w14:textId="77777777" w:rsidR="007F72A9" w:rsidRPr="007A6945" w:rsidRDefault="007F72A9" w:rsidP="007F72A9">
      <w:pPr>
        <w:pStyle w:val="Prrafodelista"/>
        <w:spacing w:after="0" w:line="240" w:lineRule="auto"/>
        <w:ind w:left="360"/>
        <w:jc w:val="both"/>
        <w:rPr>
          <w:rFonts w:ascii="Calibri" w:hAnsi="Calibri" w:cs="Arial"/>
          <w:lang w:val="es-MX"/>
        </w:rPr>
      </w:pPr>
    </w:p>
    <w:p w14:paraId="4FBAC7D9" w14:textId="77777777" w:rsidR="007F72A9" w:rsidRPr="00B5024E" w:rsidRDefault="007F72A9" w:rsidP="007F72A9">
      <w:pPr>
        <w:pStyle w:val="Prrafodelista"/>
        <w:numPr>
          <w:ilvl w:val="1"/>
          <w:numId w:val="22"/>
        </w:numPr>
        <w:spacing w:after="0" w:line="240" w:lineRule="auto"/>
        <w:jc w:val="both"/>
      </w:pPr>
      <w:r w:rsidRPr="00B5024E">
        <w:rPr>
          <w:rFonts w:ascii="Arial" w:hAnsi="Arial" w:cs="Arial"/>
          <w:b/>
        </w:rPr>
        <w:t>Prioridades de tratamiento de incidentes</w:t>
      </w:r>
      <w:r w:rsidRPr="00B5024E">
        <w:rPr>
          <w:rFonts w:ascii="Calibri" w:hAnsi="Calibri" w:cs="Arial"/>
          <w:lang w:val="es-MX"/>
        </w:rPr>
        <w:t xml:space="preserve"> </w:t>
      </w:r>
      <w:r w:rsidRPr="00B5024E">
        <w:rPr>
          <w:rFonts w:ascii="Arial" w:hAnsi="Arial" w:cs="Arial"/>
          <w:b/>
        </w:rPr>
        <w:t>de seguridad de la información</w:t>
      </w:r>
    </w:p>
    <w:p w14:paraId="4B91B9C8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091015A" w14:textId="77777777" w:rsidR="007F72A9" w:rsidRPr="002B6FDC" w:rsidRDefault="007F72A9" w:rsidP="007F72A9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B6FDC">
        <w:rPr>
          <w:rFonts w:ascii="Arial" w:hAnsi="Arial" w:cs="Arial"/>
          <w:lang w:val="es-MX"/>
        </w:rPr>
        <w:t xml:space="preserve">Se debe actuar para reducir los efectos reales y potenciales de un incidente, ya que esto puede marcar la diferencia entre un </w:t>
      </w:r>
      <w:r>
        <w:rPr>
          <w:rFonts w:ascii="Arial" w:hAnsi="Arial" w:cs="Arial"/>
          <w:lang w:val="es-MX"/>
        </w:rPr>
        <w:t>impacto</w:t>
      </w:r>
      <w:r w:rsidRPr="002B6FD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menor o uno</w:t>
      </w:r>
      <w:r w:rsidRPr="002B6FDC">
        <w:rPr>
          <w:rFonts w:ascii="Arial" w:hAnsi="Arial" w:cs="Arial"/>
          <w:lang w:val="es-MX"/>
        </w:rPr>
        <w:t xml:space="preserve"> de mayor importancia</w:t>
      </w:r>
      <w:r>
        <w:rPr>
          <w:rFonts w:ascii="Arial" w:hAnsi="Arial" w:cs="Arial"/>
          <w:lang w:val="es-MX"/>
        </w:rPr>
        <w:t>, ver tabla 3</w:t>
      </w:r>
      <w:r w:rsidRPr="002B6FDC">
        <w:rPr>
          <w:rFonts w:ascii="Arial" w:hAnsi="Arial" w:cs="Arial"/>
          <w:lang w:val="es-MX"/>
        </w:rPr>
        <w:t xml:space="preserve">.  La respuesta exacta dependerá de la naturaleza del incidente al que se enfrente.  No obstante, se sugieren las siguientes prioridades como punto de partida: </w:t>
      </w:r>
    </w:p>
    <w:p w14:paraId="45EDAF6A" w14:textId="77777777" w:rsidR="007F72A9" w:rsidRPr="0025207A" w:rsidRDefault="007F72A9" w:rsidP="007F72A9">
      <w:pPr>
        <w:spacing w:after="0" w:line="240" w:lineRule="auto"/>
        <w:jc w:val="both"/>
        <w:rPr>
          <w:rFonts w:ascii="Arial" w:hAnsi="Arial" w:cs="Arial"/>
        </w:rPr>
      </w:pPr>
    </w:p>
    <w:p w14:paraId="4A6F478E" w14:textId="77777777" w:rsidR="007F72A9" w:rsidRPr="007A6945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/>
          <w:bCs/>
          <w:color w:val="000000"/>
        </w:rPr>
      </w:pPr>
      <w:r w:rsidRPr="007A6945">
        <w:rPr>
          <w:rFonts w:ascii="Arial" w:hAnsi="Arial" w:cs="Arial"/>
          <w:bCs/>
          <w:color w:val="000000"/>
        </w:rPr>
        <w:t xml:space="preserve">Proteger la vida humana y la seguridad de las personas. </w:t>
      </w:r>
    </w:p>
    <w:p w14:paraId="2A18E875" w14:textId="77777777" w:rsidR="007F72A9" w:rsidRPr="007A6945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Cs/>
          <w:color w:val="000000"/>
        </w:rPr>
      </w:pPr>
      <w:r w:rsidRPr="007A6945">
        <w:rPr>
          <w:rFonts w:ascii="Arial" w:hAnsi="Arial" w:cs="Arial"/>
          <w:bCs/>
          <w:color w:val="000000"/>
        </w:rPr>
        <w:t xml:space="preserve">Proteger la información reservada y confidencial.  </w:t>
      </w:r>
    </w:p>
    <w:p w14:paraId="189A8A20" w14:textId="77777777" w:rsidR="007F72A9" w:rsidRPr="007A6945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Cs/>
          <w:color w:val="000000"/>
        </w:rPr>
      </w:pPr>
      <w:r w:rsidRPr="007A6945">
        <w:rPr>
          <w:rFonts w:ascii="Arial" w:hAnsi="Arial" w:cs="Arial"/>
          <w:bCs/>
          <w:color w:val="000000"/>
        </w:rPr>
        <w:t xml:space="preserve">Proteger otra información relevante (por ejemplo, propiedad intelectual o del ámbito directivo).  </w:t>
      </w:r>
    </w:p>
    <w:p w14:paraId="7BB1BB3F" w14:textId="77777777" w:rsidR="007F72A9" w:rsidRPr="007A6945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Cs/>
          <w:color w:val="000000"/>
        </w:rPr>
      </w:pPr>
      <w:r w:rsidRPr="007A6945">
        <w:rPr>
          <w:rFonts w:ascii="Arial" w:hAnsi="Arial" w:cs="Arial"/>
          <w:bCs/>
          <w:color w:val="000000"/>
        </w:rPr>
        <w:t xml:space="preserve">Proteger el hardware y software de la SDIS.  </w:t>
      </w:r>
    </w:p>
    <w:p w14:paraId="6C6966FB" w14:textId="77777777" w:rsidR="007F72A9" w:rsidRPr="007A6945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Cs/>
          <w:color w:val="000000"/>
        </w:rPr>
      </w:pPr>
      <w:r w:rsidRPr="007A6945">
        <w:rPr>
          <w:rFonts w:ascii="Arial" w:hAnsi="Arial" w:cs="Arial"/>
          <w:bCs/>
          <w:color w:val="000000"/>
        </w:rPr>
        <w:t xml:space="preserve">Minimizar la interrupción de los recursos informáticos.  </w:t>
      </w:r>
    </w:p>
    <w:p w14:paraId="22A09835" w14:textId="77777777" w:rsidR="007F72A9" w:rsidRPr="007A6945" w:rsidRDefault="007F72A9" w:rsidP="007F72A9">
      <w:pPr>
        <w:spacing w:after="200"/>
        <w:jc w:val="both"/>
        <w:rPr>
          <w:rFonts w:ascii="Arial" w:hAnsi="Arial" w:cs="Arial"/>
          <w:b/>
          <w:bCs/>
          <w:color w:val="000000"/>
        </w:rPr>
      </w:pPr>
      <w:r w:rsidRPr="007A6945">
        <w:rPr>
          <w:rFonts w:ascii="Arial" w:hAnsi="Arial" w:cs="Arial"/>
          <w:bCs/>
          <w:color w:val="000000"/>
        </w:rPr>
        <w:t>Existen varias medidas que se pueden tomar para contener el daño y minimizar el riesgo en el entorno,</w:t>
      </w:r>
      <w:r>
        <w:rPr>
          <w:rFonts w:ascii="Arial" w:hAnsi="Arial" w:cs="Arial"/>
          <w:bCs/>
          <w:color w:val="000000"/>
        </w:rPr>
        <w:t xml:space="preserve"> llevadas a cabo por</w:t>
      </w:r>
      <w:r w:rsidRPr="007A694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los integrantes del S</w:t>
      </w:r>
      <w:r w:rsidRPr="00142ECE">
        <w:rPr>
          <w:rFonts w:ascii="Arial" w:hAnsi="Arial" w:cs="Arial"/>
          <w:bCs/>
          <w:color w:val="000000"/>
        </w:rPr>
        <w:t xml:space="preserve">ubsistema de </w:t>
      </w:r>
      <w:r>
        <w:rPr>
          <w:rFonts w:ascii="Arial" w:hAnsi="Arial" w:cs="Arial"/>
          <w:bCs/>
          <w:color w:val="000000"/>
        </w:rPr>
        <w:t xml:space="preserve">Gestión de </w:t>
      </w:r>
      <w:r w:rsidRPr="00142ECE">
        <w:rPr>
          <w:rFonts w:ascii="Arial" w:hAnsi="Arial" w:cs="Arial"/>
          <w:bCs/>
          <w:color w:val="000000"/>
        </w:rPr>
        <w:t>Seguridad de la Información</w:t>
      </w:r>
      <w:r>
        <w:rPr>
          <w:rFonts w:ascii="Arial" w:hAnsi="Arial" w:cs="Arial"/>
          <w:bCs/>
          <w:color w:val="000000"/>
        </w:rPr>
        <w:t>. C</w:t>
      </w:r>
      <w:r w:rsidRPr="007A6945">
        <w:rPr>
          <w:rFonts w:ascii="Arial" w:hAnsi="Arial" w:cs="Arial"/>
          <w:bCs/>
          <w:color w:val="000000"/>
        </w:rPr>
        <w:t>omo mínimo</w:t>
      </w:r>
      <w:r w:rsidRPr="00142ECE">
        <w:rPr>
          <w:rFonts w:ascii="Arial" w:hAnsi="Arial" w:cs="Arial"/>
          <w:bCs/>
          <w:color w:val="000000"/>
        </w:rPr>
        <w:t xml:space="preserve"> debe llevar a cabo las siguientes acciones:</w:t>
      </w:r>
      <w:r w:rsidRPr="00142ECE">
        <w:rPr>
          <w:rFonts w:ascii="Arial" w:hAnsi="Arial" w:cs="Arial"/>
          <w:b/>
          <w:bCs/>
          <w:color w:val="000000"/>
        </w:rPr>
        <w:t xml:space="preserve"> </w:t>
      </w:r>
    </w:p>
    <w:p w14:paraId="05FBE7D3" w14:textId="77777777" w:rsidR="007F72A9" w:rsidRPr="003819CD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Cs/>
          <w:color w:val="000000"/>
        </w:rPr>
      </w:pPr>
      <w:r w:rsidRPr="003819CD">
        <w:rPr>
          <w:rFonts w:ascii="Arial" w:hAnsi="Arial" w:cs="Arial"/>
          <w:bCs/>
          <w:color w:val="000000"/>
        </w:rPr>
        <w:t xml:space="preserve">Evitar que los posibles atacantes conozcan las actividades que se adelanten dentro del tratamiento. </w:t>
      </w:r>
    </w:p>
    <w:p w14:paraId="2BF93077" w14:textId="77777777" w:rsidR="007F72A9" w:rsidRPr="003819CD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Evaluar el impacto al</w:t>
      </w:r>
      <w:r w:rsidRPr="003819CD">
        <w:rPr>
          <w:rFonts w:ascii="Arial" w:hAnsi="Arial" w:cs="Arial"/>
          <w:bCs/>
          <w:color w:val="000000"/>
        </w:rPr>
        <w:t xml:space="preserve"> dejar sin conexión los sistemas en peli</w:t>
      </w:r>
      <w:r>
        <w:rPr>
          <w:rFonts w:ascii="Arial" w:hAnsi="Arial" w:cs="Arial"/>
          <w:bCs/>
          <w:color w:val="000000"/>
        </w:rPr>
        <w:t>gro y los sistemas relacionados</w:t>
      </w:r>
      <w:r w:rsidRPr="003819CD">
        <w:rPr>
          <w:rFonts w:ascii="Arial" w:hAnsi="Arial" w:cs="Arial"/>
          <w:bCs/>
          <w:color w:val="000000"/>
        </w:rPr>
        <w:t xml:space="preserve"> con el riesgo de continuar funcionando. </w:t>
      </w:r>
    </w:p>
    <w:p w14:paraId="11C52285" w14:textId="77777777" w:rsidR="007F72A9" w:rsidRPr="003819CD" w:rsidRDefault="007F72A9" w:rsidP="007F72A9">
      <w:pPr>
        <w:pStyle w:val="Prrafodelista"/>
        <w:numPr>
          <w:ilvl w:val="0"/>
          <w:numId w:val="19"/>
        </w:numPr>
        <w:spacing w:after="200" w:line="240" w:lineRule="auto"/>
        <w:jc w:val="both"/>
        <w:rPr>
          <w:rFonts w:ascii="Arial" w:hAnsi="Arial" w:cs="Arial"/>
          <w:bCs/>
          <w:color w:val="000000"/>
        </w:rPr>
      </w:pPr>
      <w:r w:rsidRPr="003819CD">
        <w:rPr>
          <w:rFonts w:ascii="Arial" w:hAnsi="Arial" w:cs="Arial"/>
          <w:bCs/>
          <w:color w:val="000000"/>
        </w:rPr>
        <w:t>Determinar los puntos de acces</w:t>
      </w:r>
      <w:r>
        <w:rPr>
          <w:rFonts w:ascii="Arial" w:hAnsi="Arial" w:cs="Arial"/>
          <w:bCs/>
          <w:color w:val="000000"/>
        </w:rPr>
        <w:t>o usados por los posibles atacantes</w:t>
      </w:r>
      <w:r w:rsidRPr="003819CD">
        <w:rPr>
          <w:rFonts w:ascii="Arial" w:hAnsi="Arial" w:cs="Arial"/>
          <w:bCs/>
          <w:color w:val="000000"/>
        </w:rPr>
        <w:t xml:space="preserve"> e implementar las medidas adecuadas para evitar futuros accesos.</w:t>
      </w:r>
    </w:p>
    <w:p w14:paraId="52CA0143" w14:textId="77777777" w:rsidR="007F72A9" w:rsidRDefault="007F72A9" w:rsidP="007F72A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819CD">
        <w:rPr>
          <w:rFonts w:ascii="Arial" w:hAnsi="Arial" w:cs="Arial"/>
          <w:bCs/>
          <w:color w:val="000000"/>
        </w:rPr>
        <w:t xml:space="preserve">Considerar la opción de volver a crear un sistema con discos duros nuevos (se deben eliminar los discos duros existentes y almacenarlos, ya que se pueden usar como prueba si se decide procesar a los posibles atacantes).  </w:t>
      </w:r>
    </w:p>
    <w:p w14:paraId="2A9F42FB" w14:textId="77777777" w:rsidR="007F72A9" w:rsidRDefault="007F72A9" w:rsidP="007F72A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819CD">
        <w:rPr>
          <w:rFonts w:ascii="Arial" w:hAnsi="Arial" w:cs="Arial"/>
          <w:bCs/>
          <w:color w:val="000000"/>
        </w:rPr>
        <w:t>Asegurar el cambio de las contraseñas: locales, de las cuentas de servicio y administrativas en todo el entorno.</w:t>
      </w:r>
    </w:p>
    <w:p w14:paraId="3AD95048" w14:textId="77777777" w:rsidR="007F72A9" w:rsidRDefault="007F72A9" w:rsidP="007F72A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Documentar cada una de las acciones realizadas. </w:t>
      </w:r>
    </w:p>
    <w:p w14:paraId="3DE99D5E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646F65D" w14:textId="77777777" w:rsidR="007F72A9" w:rsidRPr="00B5024E" w:rsidRDefault="007F72A9" w:rsidP="007F72A9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B5024E">
        <w:rPr>
          <w:rFonts w:ascii="Arial" w:hAnsi="Arial" w:cs="Arial"/>
          <w:b/>
        </w:rPr>
        <w:t>Posibles acciones a los incidentes de seguridad de la información</w:t>
      </w:r>
    </w:p>
    <w:p w14:paraId="2B66381C" w14:textId="77777777" w:rsidR="007F72A9" w:rsidRPr="00CA15A8" w:rsidRDefault="007F72A9" w:rsidP="007F72A9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0B835A59" w14:textId="77777777" w:rsidR="007F72A9" w:rsidRPr="00BD654B" w:rsidRDefault="007F72A9" w:rsidP="007F72A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1161E">
        <w:rPr>
          <w:rFonts w:ascii="Arial" w:hAnsi="Arial" w:cs="Arial"/>
          <w:lang w:val="es-MX"/>
        </w:rPr>
        <w:t xml:space="preserve">Una solución efectiva: </w:t>
      </w:r>
      <w:r>
        <w:rPr>
          <w:rFonts w:ascii="Arial" w:hAnsi="Arial" w:cs="Arial"/>
          <w:lang w:val="es-MX"/>
        </w:rPr>
        <w:t>l</w:t>
      </w:r>
      <w:r w:rsidRPr="00A1161E">
        <w:rPr>
          <w:rFonts w:ascii="Arial" w:hAnsi="Arial" w:cs="Arial"/>
          <w:lang w:val="es-MX"/>
        </w:rPr>
        <w:t xml:space="preserve">a gestión del incidente logró remediar los servicios o activos afectados por el incidente. </w:t>
      </w:r>
    </w:p>
    <w:p w14:paraId="492DC972" w14:textId="77777777" w:rsidR="007F72A9" w:rsidRPr="00A1161E" w:rsidRDefault="007F72A9" w:rsidP="007F72A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es-MX"/>
        </w:rPr>
        <w:t>Una solución provisional: la gestión del incidente logró remediar los servicios o activos afectados por el incidente, sin embargo, no se puede identificar la totalidad de la remediación a primera mano.</w:t>
      </w:r>
    </w:p>
    <w:p w14:paraId="7C95EE55" w14:textId="77777777" w:rsidR="007F72A9" w:rsidRPr="00CA15A8" w:rsidRDefault="007F72A9" w:rsidP="007F72A9">
      <w:pPr>
        <w:numPr>
          <w:ilvl w:val="0"/>
          <w:numId w:val="20"/>
        </w:numPr>
        <w:autoSpaceDE w:val="0"/>
        <w:spacing w:after="0" w:line="240" w:lineRule="auto"/>
        <w:ind w:left="709"/>
        <w:jc w:val="both"/>
        <w:rPr>
          <w:rFonts w:ascii="Arial" w:hAnsi="Arial" w:cs="Arial"/>
          <w:lang w:val="es-MX"/>
        </w:rPr>
      </w:pPr>
      <w:r w:rsidRPr="00CA15A8">
        <w:rPr>
          <w:rFonts w:ascii="Arial" w:hAnsi="Arial" w:cs="Arial"/>
          <w:lang w:val="es-MX"/>
        </w:rPr>
        <w:t xml:space="preserve">Una solución que relaciona un cambio: </w:t>
      </w:r>
      <w:r>
        <w:rPr>
          <w:rFonts w:ascii="Arial" w:hAnsi="Arial" w:cs="Arial"/>
          <w:lang w:val="es-MX"/>
        </w:rPr>
        <w:t>l</w:t>
      </w:r>
      <w:r w:rsidRPr="00CA15A8">
        <w:rPr>
          <w:rFonts w:ascii="Arial" w:hAnsi="Arial" w:cs="Arial"/>
          <w:lang w:val="es-MX"/>
        </w:rPr>
        <w:t>a gestión de</w:t>
      </w:r>
      <w:r>
        <w:rPr>
          <w:rFonts w:ascii="Arial" w:hAnsi="Arial" w:cs="Arial"/>
          <w:lang w:val="es-MX"/>
        </w:rPr>
        <w:t>l</w:t>
      </w:r>
      <w:r w:rsidRPr="00CA15A8">
        <w:rPr>
          <w:rFonts w:ascii="Arial" w:hAnsi="Arial" w:cs="Arial"/>
          <w:lang w:val="es-MX"/>
        </w:rPr>
        <w:t xml:space="preserve"> incidente</w:t>
      </w:r>
      <w:r>
        <w:rPr>
          <w:rFonts w:ascii="Arial" w:hAnsi="Arial" w:cs="Arial"/>
          <w:lang w:val="es-MX"/>
        </w:rPr>
        <w:t xml:space="preserve"> logró remediar los servicios </w:t>
      </w:r>
      <w:r w:rsidRPr="00CA15A8">
        <w:rPr>
          <w:rFonts w:ascii="Arial" w:hAnsi="Arial" w:cs="Arial"/>
          <w:lang w:val="es-MX"/>
        </w:rPr>
        <w:t>o activos afectados por el incidente, sin embargo, el incidente puede replicarse, siendo necesario ejecutar un cambio para evitar reincidencia.</w:t>
      </w:r>
    </w:p>
    <w:p w14:paraId="1EE51D81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6A9A39F" w14:textId="77777777" w:rsidR="007F72A9" w:rsidRPr="00D31FE6" w:rsidRDefault="007F72A9" w:rsidP="007F72A9">
      <w:pPr>
        <w:spacing w:after="0" w:line="240" w:lineRule="auto"/>
        <w:jc w:val="both"/>
        <w:rPr>
          <w:rFonts w:ascii="Arial" w:hAnsi="Arial" w:cs="Arial"/>
          <w:i/>
        </w:rPr>
      </w:pPr>
      <w:r w:rsidRPr="002B6FDC">
        <w:rPr>
          <w:rFonts w:ascii="Arial" w:hAnsi="Arial" w:cs="Arial"/>
          <w:lang w:val="es-MX"/>
        </w:rPr>
        <w:t xml:space="preserve">Cualquier incidente que implique interrupción de algún servicio </w:t>
      </w:r>
      <w:r>
        <w:rPr>
          <w:rFonts w:ascii="Arial" w:hAnsi="Arial" w:cs="Arial"/>
          <w:lang w:val="es-MX"/>
        </w:rPr>
        <w:t xml:space="preserve">social </w:t>
      </w:r>
      <w:r w:rsidRPr="002B6FDC">
        <w:rPr>
          <w:rFonts w:ascii="Arial" w:hAnsi="Arial" w:cs="Arial"/>
          <w:lang w:val="es-MX"/>
        </w:rPr>
        <w:t xml:space="preserve">o afectación a un proceso de manera crítica, ya sea por el número de usuarios afectados o porque se han visto involucrados sistemas o servicios sociales para la SDIS, se debe dar una respuesta inmediata, </w:t>
      </w:r>
      <w:r w:rsidRPr="00D92FBB">
        <w:rPr>
          <w:rFonts w:ascii="Arial" w:hAnsi="Arial" w:cs="Arial"/>
          <w:lang w:val="es-MX"/>
        </w:rPr>
        <w:t>que</w:t>
      </w:r>
      <w:r w:rsidRPr="00462ABA">
        <w:rPr>
          <w:rFonts w:ascii="Arial" w:hAnsi="Arial" w:cs="Arial"/>
          <w:color w:val="FF0000"/>
          <w:lang w:val="es-MX"/>
        </w:rPr>
        <w:t xml:space="preserve"> </w:t>
      </w:r>
      <w:r w:rsidRPr="002B6FDC">
        <w:rPr>
          <w:rFonts w:ascii="Arial" w:hAnsi="Arial" w:cs="Arial"/>
          <w:lang w:val="es-MX"/>
        </w:rPr>
        <w:t xml:space="preserve">puede incluir la generación de un control de cambios </w:t>
      </w:r>
      <w:r w:rsidRPr="00D92FBB">
        <w:rPr>
          <w:rFonts w:ascii="Arial" w:hAnsi="Arial" w:cs="Arial"/>
          <w:lang w:val="es-MX"/>
        </w:rPr>
        <w:t xml:space="preserve">para lo cual </w:t>
      </w:r>
      <w:r w:rsidRPr="002B6FDC">
        <w:rPr>
          <w:rFonts w:ascii="Arial" w:hAnsi="Arial" w:cs="Arial"/>
          <w:lang w:val="es-MX"/>
        </w:rPr>
        <w:t xml:space="preserve">se deberá tener en cuenta </w:t>
      </w:r>
      <w:r>
        <w:rPr>
          <w:rFonts w:ascii="Arial" w:hAnsi="Arial" w:cs="Arial"/>
          <w:lang w:val="es-MX"/>
        </w:rPr>
        <w:t>las actividades d</w:t>
      </w:r>
      <w:r w:rsidRPr="002B6FDC">
        <w:rPr>
          <w:rFonts w:ascii="Arial" w:hAnsi="Arial" w:cs="Arial"/>
          <w:lang w:val="es-MX"/>
        </w:rPr>
        <w:t xml:space="preserve">el </w:t>
      </w:r>
      <w:r w:rsidRPr="00D31FE6">
        <w:rPr>
          <w:rFonts w:ascii="Arial" w:hAnsi="Arial" w:cs="Arial"/>
          <w:i/>
          <w:lang w:val="es-MX"/>
        </w:rPr>
        <w:t>procedimiento de</w:t>
      </w:r>
      <w:r w:rsidRPr="00D31FE6">
        <w:rPr>
          <w:rFonts w:ascii="Arial" w:hAnsi="Arial" w:cs="Arial"/>
          <w:i/>
          <w:color w:val="C45911" w:themeColor="accent2" w:themeShade="BF"/>
          <w:lang w:val="es-MX"/>
        </w:rPr>
        <w:t xml:space="preserve"> </w:t>
      </w:r>
      <w:r w:rsidRPr="00D31FE6">
        <w:rPr>
          <w:rFonts w:ascii="Arial" w:hAnsi="Arial" w:cs="Arial"/>
          <w:i/>
          <w:lang w:val="es-MX"/>
        </w:rPr>
        <w:t>Gestión de Cambios de Tecnología</w:t>
      </w:r>
      <w:r>
        <w:rPr>
          <w:rFonts w:ascii="Arial" w:hAnsi="Arial" w:cs="Arial"/>
          <w:i/>
          <w:lang w:val="es-MX"/>
        </w:rPr>
        <w:t>s de la Información</w:t>
      </w:r>
      <w:r w:rsidRPr="00D31FE6">
        <w:rPr>
          <w:rFonts w:ascii="Arial" w:hAnsi="Arial" w:cs="Arial"/>
          <w:i/>
          <w:lang w:val="es-MX"/>
        </w:rPr>
        <w:t xml:space="preserve"> (PCD-MS-001). </w:t>
      </w:r>
    </w:p>
    <w:p w14:paraId="44F6E8B9" w14:textId="77777777" w:rsidR="007F72A9" w:rsidRPr="004D615C" w:rsidRDefault="007F72A9" w:rsidP="007F72A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4F4AD281" w14:textId="77777777" w:rsidR="007F72A9" w:rsidRPr="002B6FDC" w:rsidRDefault="007F72A9" w:rsidP="007F72A9">
      <w:pPr>
        <w:jc w:val="both"/>
        <w:rPr>
          <w:rFonts w:ascii="Arial" w:hAnsi="Arial" w:cs="Arial"/>
        </w:rPr>
      </w:pPr>
      <w:r w:rsidRPr="002B6FDC">
        <w:rPr>
          <w:rFonts w:ascii="Arial" w:hAnsi="Arial" w:cs="Arial"/>
          <w:bCs/>
          <w:color w:val="000000"/>
        </w:rPr>
        <w:t xml:space="preserve">La valoración del incidente de seguridad </w:t>
      </w:r>
      <w:r>
        <w:rPr>
          <w:rFonts w:ascii="Arial" w:hAnsi="Arial" w:cs="Arial"/>
          <w:bCs/>
          <w:color w:val="000000"/>
        </w:rPr>
        <w:t>de la información se realizará</w:t>
      </w:r>
      <w:r w:rsidRPr="002B6FDC">
        <w:rPr>
          <w:rFonts w:ascii="Arial" w:hAnsi="Arial" w:cs="Arial"/>
          <w:bCs/>
          <w:color w:val="000000"/>
        </w:rPr>
        <w:t xml:space="preserve"> por el gestor de incidentes de seguridad de la SDIS para determinar</w:t>
      </w:r>
      <w:r>
        <w:rPr>
          <w:rFonts w:ascii="Arial" w:hAnsi="Arial" w:cs="Arial"/>
          <w:bCs/>
          <w:color w:val="000000"/>
        </w:rPr>
        <w:t xml:space="preserve"> las consecuencias, las cuales</w:t>
      </w:r>
      <w:r w:rsidRPr="002B6FDC">
        <w:rPr>
          <w:rFonts w:ascii="Arial" w:hAnsi="Arial" w:cs="Arial"/>
          <w:bCs/>
          <w:color w:val="000000"/>
        </w:rPr>
        <w:t xml:space="preserve"> constituirán una prueba importante y necesaria si </w:t>
      </w:r>
      <w:r>
        <w:rPr>
          <w:rFonts w:ascii="Arial" w:hAnsi="Arial" w:cs="Arial"/>
          <w:bCs/>
          <w:color w:val="000000"/>
        </w:rPr>
        <w:t xml:space="preserve">se </w:t>
      </w:r>
      <w:r w:rsidRPr="002B6FDC">
        <w:rPr>
          <w:rFonts w:ascii="Arial" w:hAnsi="Arial" w:cs="Arial"/>
          <w:bCs/>
          <w:color w:val="000000"/>
        </w:rPr>
        <w:t>decide emprender acciones legales.  Entre ellos, se pueden contar los siguientes</w:t>
      </w:r>
      <w:r>
        <w:rPr>
          <w:rFonts w:ascii="Arial" w:hAnsi="Arial" w:cs="Arial"/>
          <w:bCs/>
          <w:color w:val="000000"/>
        </w:rPr>
        <w:t xml:space="preserve"> que deben ser debidamente documentadas</w:t>
      </w:r>
      <w:r w:rsidRPr="002B6FDC">
        <w:rPr>
          <w:rFonts w:ascii="Arial" w:hAnsi="Arial" w:cs="Arial"/>
          <w:bCs/>
          <w:color w:val="000000"/>
        </w:rPr>
        <w:t xml:space="preserve">: </w:t>
      </w:r>
    </w:p>
    <w:p w14:paraId="047A7BC7" w14:textId="77777777" w:rsidR="007F72A9" w:rsidRPr="003819CD" w:rsidRDefault="007F72A9" w:rsidP="007F72A9">
      <w:pPr>
        <w:pStyle w:val="Prrafodelista"/>
        <w:numPr>
          <w:ilvl w:val="0"/>
          <w:numId w:val="17"/>
        </w:numPr>
        <w:spacing w:after="200" w:line="24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Consecuencias</w:t>
      </w:r>
      <w:r w:rsidRPr="003819CD">
        <w:rPr>
          <w:rFonts w:ascii="Arial" w:hAnsi="Arial" w:cs="Arial"/>
          <w:bCs/>
          <w:color w:val="000000"/>
        </w:rPr>
        <w:t xml:space="preserve"> asoci</w:t>
      </w:r>
      <w:r>
        <w:rPr>
          <w:rFonts w:ascii="Arial" w:hAnsi="Arial" w:cs="Arial"/>
          <w:bCs/>
          <w:color w:val="000000"/>
        </w:rPr>
        <w:t>adas</w:t>
      </w:r>
      <w:r w:rsidRPr="003819CD">
        <w:rPr>
          <w:rFonts w:ascii="Arial" w:hAnsi="Arial" w:cs="Arial"/>
          <w:bCs/>
          <w:color w:val="000000"/>
        </w:rPr>
        <w:t xml:space="preserve"> a la pérdida de información confidencial.</w:t>
      </w:r>
    </w:p>
    <w:p w14:paraId="69EB3DC2" w14:textId="77777777" w:rsidR="007F72A9" w:rsidRPr="003819CD" w:rsidRDefault="007F72A9" w:rsidP="007F72A9">
      <w:pPr>
        <w:pStyle w:val="Prrafodelista"/>
        <w:numPr>
          <w:ilvl w:val="0"/>
          <w:numId w:val="17"/>
        </w:numPr>
        <w:spacing w:after="200" w:line="24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Consecuencias</w:t>
      </w:r>
      <w:r w:rsidRPr="003819CD">
        <w:rPr>
          <w:rFonts w:ascii="Arial" w:hAnsi="Arial" w:cs="Arial"/>
          <w:bCs/>
          <w:color w:val="000000"/>
        </w:rPr>
        <w:t xml:space="preserve"> legales.</w:t>
      </w:r>
    </w:p>
    <w:p w14:paraId="00AD2BB9" w14:textId="77777777" w:rsidR="007F72A9" w:rsidRPr="003819CD" w:rsidRDefault="007F72A9" w:rsidP="007F72A9">
      <w:pPr>
        <w:pStyle w:val="Prrafodelista"/>
        <w:numPr>
          <w:ilvl w:val="0"/>
          <w:numId w:val="17"/>
        </w:numPr>
        <w:spacing w:after="200" w:line="24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Consecuencias </w:t>
      </w:r>
      <w:r w:rsidRPr="003819CD">
        <w:rPr>
          <w:rFonts w:ascii="Arial" w:hAnsi="Arial" w:cs="Arial"/>
          <w:bCs/>
          <w:color w:val="000000"/>
        </w:rPr>
        <w:t>laborales por el análisis de las infracciones, la reinstalación del software y la recuperación de datos.</w:t>
      </w:r>
    </w:p>
    <w:p w14:paraId="0E730F6F" w14:textId="77777777" w:rsidR="007F72A9" w:rsidRPr="003819CD" w:rsidRDefault="007F72A9" w:rsidP="007F72A9">
      <w:pPr>
        <w:pStyle w:val="Prrafodelista"/>
        <w:numPr>
          <w:ilvl w:val="0"/>
          <w:numId w:val="17"/>
        </w:numPr>
        <w:spacing w:after="200" w:line="24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Consecuencias</w:t>
      </w:r>
      <w:r w:rsidRPr="003819CD">
        <w:rPr>
          <w:rFonts w:ascii="Arial" w:hAnsi="Arial" w:cs="Arial"/>
          <w:bCs/>
          <w:color w:val="000000"/>
        </w:rPr>
        <w:t xml:space="preserve"> en el </w:t>
      </w:r>
      <w:r>
        <w:rPr>
          <w:rFonts w:ascii="Arial" w:hAnsi="Arial" w:cs="Arial"/>
          <w:bCs/>
          <w:color w:val="000000"/>
        </w:rPr>
        <w:t>tiempo de inactividad de los sistemas</w:t>
      </w:r>
      <w:r w:rsidRPr="003819CD">
        <w:rPr>
          <w:rFonts w:ascii="Arial" w:hAnsi="Arial" w:cs="Arial"/>
          <w:bCs/>
          <w:color w:val="000000"/>
        </w:rPr>
        <w:t xml:space="preserve"> (por ejemplo, pérdida </w:t>
      </w:r>
      <w:r>
        <w:rPr>
          <w:rFonts w:ascii="Arial" w:hAnsi="Arial" w:cs="Arial"/>
          <w:bCs/>
          <w:color w:val="000000"/>
        </w:rPr>
        <w:t>de productividad de los funcionarios y/o contratistas</w:t>
      </w:r>
      <w:r w:rsidRPr="003819CD">
        <w:rPr>
          <w:rFonts w:ascii="Arial" w:hAnsi="Arial" w:cs="Arial"/>
          <w:bCs/>
          <w:color w:val="000000"/>
        </w:rPr>
        <w:t>, sustitución del hardware, del software y de otras propiedades).</w:t>
      </w:r>
    </w:p>
    <w:p w14:paraId="6F23C3C7" w14:textId="77777777" w:rsidR="007F72A9" w:rsidRPr="003819CD" w:rsidRDefault="007F72A9" w:rsidP="007F72A9">
      <w:pPr>
        <w:pStyle w:val="Prrafodelista"/>
        <w:numPr>
          <w:ilvl w:val="0"/>
          <w:numId w:val="17"/>
        </w:numPr>
        <w:spacing w:after="200" w:line="24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Consecuencias </w:t>
      </w:r>
      <w:r w:rsidRPr="003819CD">
        <w:rPr>
          <w:rFonts w:ascii="Arial" w:hAnsi="Arial" w:cs="Arial"/>
          <w:bCs/>
          <w:color w:val="000000"/>
        </w:rPr>
        <w:t>r</w:t>
      </w:r>
      <w:r>
        <w:rPr>
          <w:rFonts w:ascii="Arial" w:hAnsi="Arial" w:cs="Arial"/>
          <w:bCs/>
          <w:color w:val="000000"/>
        </w:rPr>
        <w:t>elacionada</w:t>
      </w:r>
      <w:r w:rsidRPr="003819CD">
        <w:rPr>
          <w:rFonts w:ascii="Arial" w:hAnsi="Arial" w:cs="Arial"/>
          <w:bCs/>
          <w:color w:val="000000"/>
        </w:rPr>
        <w:t>s con la reparación y posible actualización de las medidas de seguridad físicas dañadas o ineficaces (cierres, paredes, cajas, etc.).</w:t>
      </w:r>
    </w:p>
    <w:p w14:paraId="4A1AA64F" w14:textId="77777777" w:rsidR="007F72A9" w:rsidRPr="003819CD" w:rsidRDefault="007F72A9" w:rsidP="007F72A9">
      <w:pPr>
        <w:pStyle w:val="Prrafodelista"/>
        <w:numPr>
          <w:ilvl w:val="0"/>
          <w:numId w:val="17"/>
        </w:numPr>
        <w:spacing w:after="200" w:line="24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Consecuencias relacionadas con la </w:t>
      </w:r>
      <w:r w:rsidRPr="003819CD">
        <w:rPr>
          <w:rFonts w:ascii="Arial" w:hAnsi="Arial" w:cs="Arial"/>
          <w:bCs/>
          <w:color w:val="000000"/>
        </w:rPr>
        <w:t>imagen del proceso afectado por un incidente.</w:t>
      </w:r>
    </w:p>
    <w:p w14:paraId="7B6B146A" w14:textId="77777777" w:rsidR="007F72A9" w:rsidRPr="001825E5" w:rsidRDefault="007F72A9" w:rsidP="007F72A9">
      <w:pPr>
        <w:pStyle w:val="Prrafodelista"/>
        <w:numPr>
          <w:ilvl w:val="0"/>
          <w:numId w:val="17"/>
        </w:numPr>
        <w:spacing w:after="200" w:line="240" w:lineRule="auto"/>
        <w:ind w:left="426"/>
        <w:jc w:val="both"/>
        <w:rPr>
          <w:rFonts w:ascii="Arial" w:hAnsi="Arial" w:cs="Arial"/>
          <w:b/>
          <w:bCs/>
          <w:color w:val="000000"/>
        </w:rPr>
      </w:pPr>
      <w:r w:rsidRPr="001825E5">
        <w:rPr>
          <w:rFonts w:ascii="Arial" w:hAnsi="Arial" w:cs="Arial"/>
          <w:bCs/>
          <w:color w:val="000000"/>
        </w:rPr>
        <w:t>Otros daños derivados, como la pérdida de la reputación o de la confianza de los beneficiarios de la SDIS.</w:t>
      </w:r>
      <w:r w:rsidRPr="001825E5">
        <w:rPr>
          <w:rFonts w:ascii="Arial" w:hAnsi="Arial" w:cs="Arial"/>
          <w:b/>
          <w:bCs/>
          <w:color w:val="000000"/>
        </w:rPr>
        <w:t xml:space="preserve"> </w:t>
      </w:r>
    </w:p>
    <w:p w14:paraId="55FB200A" w14:textId="77777777" w:rsidR="007F72A9" w:rsidRPr="0024155F" w:rsidRDefault="007F72A9" w:rsidP="007F72A9">
      <w:pPr>
        <w:spacing w:after="200"/>
        <w:jc w:val="both"/>
        <w:rPr>
          <w:rFonts w:ascii="Arial" w:hAnsi="Arial" w:cs="Arial"/>
          <w:bCs/>
          <w:color w:val="000000"/>
        </w:rPr>
      </w:pPr>
      <w:r w:rsidRPr="003819CD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e utilizará la siguiente tabla para valorar las consecuencias </w:t>
      </w:r>
      <w:r w:rsidRPr="003819CD">
        <w:rPr>
          <w:rFonts w:ascii="Arial" w:hAnsi="Arial" w:cs="Arial"/>
          <w:bCs/>
          <w:color w:val="000000"/>
        </w:rPr>
        <w:t>de los incidentes de seguri</w:t>
      </w:r>
      <w:r>
        <w:rPr>
          <w:rFonts w:ascii="Arial" w:hAnsi="Arial" w:cs="Arial"/>
          <w:bCs/>
          <w:color w:val="000000"/>
        </w:rPr>
        <w:t>dad de la información en la SDIS</w:t>
      </w:r>
      <w:r w:rsidRPr="003819CD">
        <w:rPr>
          <w:rFonts w:ascii="Arial" w:hAnsi="Arial" w:cs="Arial"/>
          <w:bCs/>
          <w:color w:val="000000"/>
        </w:rPr>
        <w:t>:</w:t>
      </w:r>
    </w:p>
    <w:p w14:paraId="1E091174" w14:textId="77777777" w:rsidR="007F72A9" w:rsidRPr="0024155F" w:rsidRDefault="007F72A9" w:rsidP="007F72A9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24155F">
        <w:rPr>
          <w:rFonts w:ascii="Arial" w:hAnsi="Arial" w:cs="Arial"/>
          <w:iCs/>
          <w:sz w:val="16"/>
        </w:rPr>
        <w:t xml:space="preserve">Tabla </w:t>
      </w:r>
      <w:r w:rsidRPr="0024155F">
        <w:rPr>
          <w:rFonts w:ascii="Arial" w:hAnsi="Arial" w:cs="Arial"/>
          <w:iCs/>
          <w:sz w:val="16"/>
        </w:rPr>
        <w:fldChar w:fldCharType="begin"/>
      </w:r>
      <w:r w:rsidRPr="0024155F">
        <w:rPr>
          <w:rFonts w:ascii="Arial" w:hAnsi="Arial" w:cs="Arial"/>
          <w:iCs/>
          <w:sz w:val="16"/>
        </w:rPr>
        <w:instrText xml:space="preserve"> SEQ Tabla \* ARABIC </w:instrText>
      </w:r>
      <w:r w:rsidRPr="0024155F">
        <w:rPr>
          <w:rFonts w:ascii="Arial" w:hAnsi="Arial" w:cs="Arial"/>
          <w:iCs/>
          <w:sz w:val="16"/>
        </w:rPr>
        <w:fldChar w:fldCharType="separate"/>
      </w:r>
      <w:r>
        <w:rPr>
          <w:rFonts w:ascii="Arial" w:hAnsi="Arial" w:cs="Arial"/>
          <w:iCs/>
          <w:noProof/>
          <w:sz w:val="16"/>
        </w:rPr>
        <w:t>4</w:t>
      </w:r>
      <w:r w:rsidRPr="0024155F">
        <w:rPr>
          <w:rFonts w:ascii="Arial" w:hAnsi="Arial" w:cs="Arial"/>
          <w:iCs/>
          <w:sz w:val="16"/>
        </w:rPr>
        <w:fldChar w:fldCharType="end"/>
      </w:r>
      <w:r w:rsidRPr="0024155F">
        <w:rPr>
          <w:rFonts w:ascii="Arial" w:hAnsi="Arial" w:cs="Arial"/>
          <w:iCs/>
          <w:sz w:val="16"/>
        </w:rPr>
        <w:t xml:space="preserve"> Consecuencias de los incidentes de seguridad de la información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42"/>
        <w:gridCol w:w="1526"/>
        <w:gridCol w:w="6565"/>
      </w:tblGrid>
      <w:tr w:rsidR="007F72A9" w14:paraId="4EB4DF90" w14:textId="77777777" w:rsidTr="001A4E50">
        <w:tc>
          <w:tcPr>
            <w:tcW w:w="742" w:type="dxa"/>
          </w:tcPr>
          <w:p w14:paraId="5CEF3F3E" w14:textId="77777777" w:rsidR="007F72A9" w:rsidRPr="0004214A" w:rsidRDefault="007F72A9" w:rsidP="001A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4A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  <w:tc>
          <w:tcPr>
            <w:tcW w:w="1526" w:type="dxa"/>
          </w:tcPr>
          <w:p w14:paraId="615A1EE3" w14:textId="77777777" w:rsidR="007F72A9" w:rsidRPr="0004214A" w:rsidRDefault="007F72A9" w:rsidP="001A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4A">
              <w:rPr>
                <w:rFonts w:ascii="Arial" w:hAnsi="Arial" w:cs="Arial"/>
                <w:b/>
                <w:bCs/>
                <w:color w:val="000000"/>
              </w:rPr>
              <w:t>Descriptor</w:t>
            </w:r>
          </w:p>
        </w:tc>
        <w:tc>
          <w:tcPr>
            <w:tcW w:w="6565" w:type="dxa"/>
          </w:tcPr>
          <w:p w14:paraId="595FE3D9" w14:textId="77777777" w:rsidR="007F72A9" w:rsidRPr="0004214A" w:rsidRDefault="007F72A9" w:rsidP="001A4E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14A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7F72A9" w14:paraId="3A5E00D4" w14:textId="77777777" w:rsidTr="001A4E50">
        <w:tc>
          <w:tcPr>
            <w:tcW w:w="742" w:type="dxa"/>
            <w:vAlign w:val="center"/>
          </w:tcPr>
          <w:p w14:paraId="0BF16817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526" w:type="dxa"/>
            <w:shd w:val="clear" w:color="auto" w:fill="92D050"/>
            <w:vAlign w:val="center"/>
          </w:tcPr>
          <w:p w14:paraId="4732E67D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 w:rsidRPr="0004214A">
              <w:rPr>
                <w:rFonts w:ascii="Arial" w:hAnsi="Arial" w:cs="Arial"/>
                <w:bCs/>
                <w:color w:val="000000"/>
              </w:rPr>
              <w:t>Insignificante</w:t>
            </w:r>
          </w:p>
        </w:tc>
        <w:tc>
          <w:tcPr>
            <w:tcW w:w="6565" w:type="dxa"/>
          </w:tcPr>
          <w:p w14:paraId="06C122BA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 w:rsidRPr="0004214A">
              <w:rPr>
                <w:rFonts w:ascii="Arial" w:hAnsi="Arial" w:cs="Arial"/>
                <w:bCs/>
                <w:color w:val="000000"/>
              </w:rPr>
              <w:t>Si el hecho llegara a presentarse, tendría consecuencias 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4214A">
              <w:rPr>
                <w:rFonts w:ascii="Arial" w:hAnsi="Arial" w:cs="Arial"/>
                <w:bCs/>
                <w:color w:val="000000"/>
              </w:rPr>
              <w:t>efectos mínimos sobre la entidad.</w:t>
            </w:r>
          </w:p>
        </w:tc>
      </w:tr>
      <w:tr w:rsidR="007F72A9" w14:paraId="2EC0C2E9" w14:textId="77777777" w:rsidTr="001A4E50">
        <w:tc>
          <w:tcPr>
            <w:tcW w:w="742" w:type="dxa"/>
            <w:vAlign w:val="center"/>
          </w:tcPr>
          <w:p w14:paraId="435294E4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526" w:type="dxa"/>
            <w:shd w:val="clear" w:color="auto" w:fill="00B050"/>
            <w:vAlign w:val="center"/>
          </w:tcPr>
          <w:p w14:paraId="5226BA6E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Menor</w:t>
            </w:r>
          </w:p>
        </w:tc>
        <w:tc>
          <w:tcPr>
            <w:tcW w:w="6565" w:type="dxa"/>
          </w:tcPr>
          <w:p w14:paraId="32CAF25E" w14:textId="77777777" w:rsidR="007F72A9" w:rsidRDefault="007F72A9" w:rsidP="001A4E5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4214A">
              <w:rPr>
                <w:rFonts w:ascii="Arial" w:hAnsi="Arial" w:cs="Arial"/>
                <w:bCs/>
                <w:color w:val="000000"/>
              </w:rPr>
              <w:t>Si el hecho llegara a presentarse, tendría bajo impacto 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4214A">
              <w:rPr>
                <w:rFonts w:ascii="Arial" w:hAnsi="Arial" w:cs="Arial"/>
                <w:bCs/>
                <w:color w:val="000000"/>
              </w:rPr>
              <w:t>efecto sobre la entidad.</w:t>
            </w:r>
          </w:p>
        </w:tc>
      </w:tr>
      <w:tr w:rsidR="007F72A9" w14:paraId="6017F399" w14:textId="77777777" w:rsidTr="001A4E50">
        <w:tc>
          <w:tcPr>
            <w:tcW w:w="742" w:type="dxa"/>
            <w:vAlign w:val="center"/>
          </w:tcPr>
          <w:p w14:paraId="3402386A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526" w:type="dxa"/>
            <w:shd w:val="clear" w:color="auto" w:fill="FFFF00"/>
            <w:vAlign w:val="center"/>
          </w:tcPr>
          <w:p w14:paraId="543B1731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Moderada</w:t>
            </w:r>
          </w:p>
        </w:tc>
        <w:tc>
          <w:tcPr>
            <w:tcW w:w="6565" w:type="dxa"/>
          </w:tcPr>
          <w:p w14:paraId="79F5A716" w14:textId="77777777" w:rsidR="007F72A9" w:rsidRDefault="007F72A9" w:rsidP="001A4E5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4214A">
              <w:rPr>
                <w:rFonts w:ascii="Arial" w:hAnsi="Arial" w:cs="Arial"/>
                <w:bCs/>
                <w:color w:val="000000"/>
              </w:rPr>
              <w:t>Si el hecho llegara a presentarse, tendría medianas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4214A">
              <w:rPr>
                <w:rFonts w:ascii="Arial" w:hAnsi="Arial" w:cs="Arial"/>
                <w:bCs/>
                <w:color w:val="000000"/>
              </w:rPr>
              <w:t>consecuencias o efectos sobre la entidad.</w:t>
            </w:r>
          </w:p>
        </w:tc>
      </w:tr>
      <w:tr w:rsidR="007F72A9" w14:paraId="2CBE2B03" w14:textId="77777777" w:rsidTr="001A4E50">
        <w:tc>
          <w:tcPr>
            <w:tcW w:w="742" w:type="dxa"/>
            <w:vAlign w:val="center"/>
          </w:tcPr>
          <w:p w14:paraId="11E9111F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4</w:t>
            </w:r>
          </w:p>
        </w:tc>
        <w:tc>
          <w:tcPr>
            <w:tcW w:w="1526" w:type="dxa"/>
            <w:shd w:val="clear" w:color="auto" w:fill="FF5050"/>
            <w:vAlign w:val="center"/>
          </w:tcPr>
          <w:p w14:paraId="35429240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Mayor</w:t>
            </w:r>
          </w:p>
        </w:tc>
        <w:tc>
          <w:tcPr>
            <w:tcW w:w="6565" w:type="dxa"/>
          </w:tcPr>
          <w:p w14:paraId="55F17FBC" w14:textId="77777777" w:rsidR="007F72A9" w:rsidRDefault="007F72A9" w:rsidP="001A4E5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4214A">
              <w:rPr>
                <w:rFonts w:ascii="Arial" w:hAnsi="Arial" w:cs="Arial"/>
                <w:bCs/>
                <w:color w:val="000000"/>
              </w:rPr>
              <w:t>Si el hecho llegara a presentarse, tendría altas consecuencias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4214A">
              <w:rPr>
                <w:rFonts w:ascii="Arial" w:hAnsi="Arial" w:cs="Arial"/>
                <w:bCs/>
                <w:color w:val="000000"/>
              </w:rPr>
              <w:t>o efectos sobre la entidad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7F72A9" w14:paraId="4DB6017F" w14:textId="77777777" w:rsidTr="001A4E50">
        <w:tc>
          <w:tcPr>
            <w:tcW w:w="742" w:type="dxa"/>
            <w:vAlign w:val="center"/>
          </w:tcPr>
          <w:p w14:paraId="1684D228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526" w:type="dxa"/>
            <w:shd w:val="clear" w:color="auto" w:fill="FF0000"/>
            <w:vAlign w:val="center"/>
          </w:tcPr>
          <w:p w14:paraId="007F07A0" w14:textId="77777777" w:rsidR="007F72A9" w:rsidRDefault="007F72A9" w:rsidP="001A4E5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Catastrófica</w:t>
            </w:r>
          </w:p>
        </w:tc>
        <w:tc>
          <w:tcPr>
            <w:tcW w:w="6565" w:type="dxa"/>
          </w:tcPr>
          <w:p w14:paraId="2454365B" w14:textId="77777777" w:rsidR="007F72A9" w:rsidRDefault="007F72A9" w:rsidP="001A4E5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4214A">
              <w:rPr>
                <w:rFonts w:ascii="Arial" w:hAnsi="Arial" w:cs="Arial"/>
                <w:bCs/>
                <w:color w:val="000000"/>
              </w:rPr>
              <w:t>Si el hecho llegara a presentarse, tendría desastrosas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4214A">
              <w:rPr>
                <w:rFonts w:ascii="Arial" w:hAnsi="Arial" w:cs="Arial"/>
                <w:bCs/>
                <w:color w:val="000000"/>
              </w:rPr>
              <w:t>consecuencias o efectos sobre la entidad.</w:t>
            </w:r>
          </w:p>
        </w:tc>
      </w:tr>
    </w:tbl>
    <w:p w14:paraId="5A645291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A6F670A" w14:textId="2B629A51" w:rsidR="00927EF8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819CD">
        <w:rPr>
          <w:rFonts w:ascii="Arial" w:hAnsi="Arial" w:cs="Arial"/>
          <w:bCs/>
          <w:color w:val="000000"/>
        </w:rPr>
        <w:t>Debe tenerse en cuenta que los inci</w:t>
      </w:r>
      <w:r>
        <w:rPr>
          <w:rFonts w:ascii="Arial" w:hAnsi="Arial" w:cs="Arial"/>
          <w:bCs/>
          <w:color w:val="000000"/>
        </w:rPr>
        <w:t>dentes deben clasificarse únicamente en un descriptor de consecuencia y puede tener incumplimiento l</w:t>
      </w:r>
      <w:r w:rsidRPr="003819CD">
        <w:rPr>
          <w:rFonts w:ascii="Arial" w:hAnsi="Arial" w:cs="Arial"/>
          <w:bCs/>
          <w:color w:val="000000"/>
        </w:rPr>
        <w:t xml:space="preserve">egal, </w:t>
      </w:r>
      <w:r>
        <w:rPr>
          <w:rFonts w:ascii="Arial" w:hAnsi="Arial" w:cs="Arial"/>
          <w:bCs/>
          <w:color w:val="000000"/>
        </w:rPr>
        <w:t>sanciones, c</w:t>
      </w:r>
      <w:r w:rsidRPr="003819CD">
        <w:rPr>
          <w:rFonts w:ascii="Arial" w:hAnsi="Arial" w:cs="Arial"/>
          <w:bCs/>
          <w:color w:val="000000"/>
        </w:rPr>
        <w:t>osto</w:t>
      </w:r>
      <w:r>
        <w:rPr>
          <w:rFonts w:ascii="Arial" w:hAnsi="Arial" w:cs="Arial"/>
          <w:bCs/>
          <w:color w:val="000000"/>
        </w:rPr>
        <w:t>s</w:t>
      </w:r>
      <w:r w:rsidRPr="003819CD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p</w:t>
      </w:r>
      <w:r w:rsidRPr="003819CD">
        <w:rPr>
          <w:rFonts w:ascii="Arial" w:hAnsi="Arial" w:cs="Arial"/>
          <w:bCs/>
          <w:color w:val="000000"/>
        </w:rPr>
        <w:t xml:space="preserve">érdida de </w:t>
      </w:r>
      <w:r>
        <w:rPr>
          <w:rFonts w:ascii="Arial" w:hAnsi="Arial" w:cs="Arial"/>
          <w:bCs/>
          <w:color w:val="000000"/>
        </w:rPr>
        <w:t>i</w:t>
      </w:r>
      <w:r w:rsidRPr="003819CD">
        <w:rPr>
          <w:rFonts w:ascii="Arial" w:hAnsi="Arial" w:cs="Arial"/>
          <w:bCs/>
          <w:color w:val="000000"/>
        </w:rPr>
        <w:t xml:space="preserve">magen </w:t>
      </w:r>
      <w:r>
        <w:rPr>
          <w:rFonts w:ascii="Arial" w:hAnsi="Arial" w:cs="Arial"/>
          <w:bCs/>
          <w:color w:val="000000"/>
        </w:rPr>
        <w:t>o a</w:t>
      </w:r>
      <w:r w:rsidRPr="003819CD">
        <w:rPr>
          <w:rFonts w:ascii="Arial" w:hAnsi="Arial" w:cs="Arial"/>
          <w:bCs/>
          <w:color w:val="000000"/>
        </w:rPr>
        <w:t>fe</w:t>
      </w:r>
      <w:r>
        <w:rPr>
          <w:rFonts w:ascii="Arial" w:hAnsi="Arial" w:cs="Arial"/>
          <w:bCs/>
          <w:color w:val="000000"/>
        </w:rPr>
        <w:t>ctación de la operación de la SDIS.</w:t>
      </w:r>
    </w:p>
    <w:p w14:paraId="00C6E946" w14:textId="64E15F21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50B52A6" w14:textId="098C958F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15255FB" w14:textId="4B9B2265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983533C" w14:textId="5C3FE4E8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1A3D7904" w14:textId="4F109DD8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4B843B77" w14:textId="7463683A" w:rsidR="007F72A9" w:rsidRDefault="007F72A9" w:rsidP="007F72A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4A27C32" w14:textId="77777777" w:rsidR="007F72A9" w:rsidRDefault="007F72A9" w:rsidP="007F72A9">
      <w:pPr>
        <w:spacing w:after="0" w:line="240" w:lineRule="auto"/>
        <w:jc w:val="both"/>
        <w:rPr>
          <w:rFonts w:ascii="Arial" w:hAnsi="Arial" w:cs="Arial"/>
        </w:rPr>
      </w:pPr>
    </w:p>
    <w:p w14:paraId="1DCCBAFD" w14:textId="3466997B" w:rsidR="00927EF8" w:rsidRDefault="00927EF8" w:rsidP="007F72A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Descripción de actividades</w:t>
      </w:r>
    </w:p>
    <w:p w14:paraId="5F1ACB3D" w14:textId="06A23924" w:rsidR="007F72A9" w:rsidRDefault="007F72A9" w:rsidP="007F72A9">
      <w:pPr>
        <w:spacing w:after="0" w:line="240" w:lineRule="auto"/>
        <w:jc w:val="both"/>
        <w:rPr>
          <w:rFonts w:ascii="Arial" w:hAnsi="Arial" w:cs="Arial"/>
          <w:b/>
        </w:rPr>
      </w:pPr>
    </w:p>
    <w:p w14:paraId="5948648F" w14:textId="737C2638" w:rsidR="007F72A9" w:rsidRDefault="004670EC" w:rsidP="007F72A9">
      <w:pPr>
        <w:spacing w:after="0" w:line="240" w:lineRule="auto"/>
        <w:jc w:val="both"/>
        <w:rPr>
          <w:rFonts w:ascii="Arial" w:hAnsi="Arial" w:cs="Arial"/>
          <w:b/>
        </w:rPr>
      </w:pPr>
      <w:r w:rsidRPr="004670EC">
        <w:lastRenderedPageBreak/>
        <w:drawing>
          <wp:inline distT="0" distB="0" distL="0" distR="0" wp14:anchorId="7F2DA22A" wp14:editId="75DC3DE6">
            <wp:extent cx="5972175" cy="71944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90CD" w14:textId="77777777" w:rsidR="004670EC" w:rsidRDefault="004670EC" w:rsidP="007F72A9">
      <w:pPr>
        <w:spacing w:after="0" w:line="240" w:lineRule="auto"/>
        <w:jc w:val="both"/>
        <w:rPr>
          <w:rFonts w:ascii="Arial" w:hAnsi="Arial" w:cs="Arial"/>
          <w:b/>
        </w:rPr>
      </w:pPr>
    </w:p>
    <w:p w14:paraId="53F707FB" w14:textId="728D23FD" w:rsidR="004670EC" w:rsidRDefault="004670EC" w:rsidP="007F72A9">
      <w:pPr>
        <w:spacing w:after="0" w:line="240" w:lineRule="auto"/>
        <w:jc w:val="both"/>
        <w:rPr>
          <w:rFonts w:ascii="Arial" w:hAnsi="Arial" w:cs="Arial"/>
          <w:b/>
        </w:rPr>
      </w:pPr>
      <w:r w:rsidRPr="004670EC">
        <w:lastRenderedPageBreak/>
        <w:drawing>
          <wp:inline distT="0" distB="0" distL="0" distR="0" wp14:anchorId="6049AB08" wp14:editId="1A6EC22F">
            <wp:extent cx="5972175" cy="380771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D42E9" w14:textId="1876C337" w:rsidR="007F72A9" w:rsidRPr="007F72A9" w:rsidRDefault="007F72A9" w:rsidP="007F72A9">
      <w:pPr>
        <w:spacing w:after="0" w:line="240" w:lineRule="auto"/>
        <w:jc w:val="both"/>
        <w:rPr>
          <w:rFonts w:ascii="Arial" w:hAnsi="Arial" w:cs="Arial"/>
          <w:b/>
        </w:rPr>
      </w:pPr>
    </w:p>
    <w:p w14:paraId="5FC2721E" w14:textId="77A6F20C" w:rsidR="006D447E" w:rsidRDefault="006D447E" w:rsidP="005463FE">
      <w:pPr>
        <w:spacing w:after="0" w:line="240" w:lineRule="auto"/>
        <w:jc w:val="both"/>
        <w:rPr>
          <w:rFonts w:ascii="Arial" w:hAnsi="Arial" w:cs="Arial"/>
        </w:rPr>
      </w:pPr>
    </w:p>
    <w:p w14:paraId="67BDEAB6" w14:textId="1D68E8F4" w:rsidR="004D3725" w:rsidRPr="002B5FED" w:rsidRDefault="004D3725" w:rsidP="007F72A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</w:t>
      </w:r>
      <w:r w:rsidR="00927EF8" w:rsidRPr="002B5FED">
        <w:rPr>
          <w:rFonts w:ascii="Arial" w:hAnsi="Arial" w:cs="Arial"/>
          <w:b/>
        </w:rPr>
        <w:t>isposiciones de almacenamiento y archivo</w:t>
      </w:r>
      <w:r w:rsidRPr="002B5FED">
        <w:rPr>
          <w:rFonts w:ascii="Arial" w:hAnsi="Arial" w:cs="Arial"/>
          <w:b/>
        </w:rPr>
        <w:t xml:space="preserve"> </w:t>
      </w:r>
    </w:p>
    <w:p w14:paraId="645ED618" w14:textId="2050D715" w:rsidR="00927EF8" w:rsidRDefault="00927EF8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585812D3" w14:textId="01842A08" w:rsidR="00F94D9A" w:rsidRPr="007F72A9" w:rsidRDefault="007F72A9" w:rsidP="007F72A9">
      <w:pPr>
        <w:pStyle w:val="Sangradetextonormal"/>
        <w:ind w:left="36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7F72A9">
        <w:rPr>
          <w:rFonts w:ascii="Arial" w:eastAsiaTheme="minorHAnsi" w:hAnsi="Arial" w:cs="Arial"/>
          <w:color w:val="auto"/>
          <w:szCs w:val="22"/>
          <w:lang w:val="es-CO" w:eastAsia="en-US"/>
        </w:rPr>
        <w:t>Las disposiciones de almacenamiento y archivo de la documentación del Sistema Integrado de Gestión, se realizará de conformidad con lo dispuesto en el Subsistema Interno de Gestión Documental y Archivo (SIGA)</w:t>
      </w:r>
    </w:p>
    <w:p w14:paraId="464D260F" w14:textId="77777777" w:rsidR="007F72A9" w:rsidRPr="002B5FED" w:rsidRDefault="007F72A9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25483761" w14:textId="53736560" w:rsidR="00927EF8" w:rsidRDefault="00927EF8" w:rsidP="007F72A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Dependencia encargada de administrar este procedimient</w:t>
      </w:r>
      <w:r w:rsidR="00CB1310" w:rsidRPr="002B5FED">
        <w:rPr>
          <w:rFonts w:ascii="Arial" w:hAnsi="Arial" w:cs="Arial"/>
          <w:b/>
        </w:rPr>
        <w:t>o</w:t>
      </w:r>
    </w:p>
    <w:p w14:paraId="0D04F74F" w14:textId="77777777" w:rsidR="007F72A9" w:rsidRPr="002B5FED" w:rsidRDefault="007F72A9" w:rsidP="007F72A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4AF5A307" w14:textId="77777777" w:rsidR="007F72A9" w:rsidRPr="007B29DC" w:rsidRDefault="007F72A9" w:rsidP="007F72A9">
      <w:pPr>
        <w:pStyle w:val="Sangradetextonormal"/>
        <w:ind w:left="360" w:right="-29"/>
        <w:rPr>
          <w:rFonts w:ascii="Arial" w:eastAsiaTheme="minorHAnsi" w:hAnsi="Arial" w:cs="Arial"/>
          <w:color w:val="auto"/>
          <w:szCs w:val="22"/>
          <w:lang w:val="es-CO" w:eastAsia="en-US"/>
        </w:rPr>
      </w:pPr>
      <w:r w:rsidRPr="007B29DC">
        <w:rPr>
          <w:rFonts w:ascii="Arial" w:eastAsiaTheme="minorHAnsi" w:hAnsi="Arial" w:cs="Arial"/>
          <w:color w:val="auto"/>
          <w:szCs w:val="22"/>
          <w:lang w:val="es-CO" w:eastAsia="en-US"/>
        </w:rPr>
        <w:t>Dirección de Análisis y Diseño Estratégico - Subdirección de Investigación e Información</w:t>
      </w:r>
      <w:r>
        <w:rPr>
          <w:rFonts w:ascii="Arial" w:eastAsiaTheme="minorHAnsi" w:hAnsi="Arial" w:cs="Arial"/>
          <w:color w:val="auto"/>
          <w:szCs w:val="22"/>
          <w:lang w:val="es-CO" w:eastAsia="en-US"/>
        </w:rPr>
        <w:t>.</w:t>
      </w:r>
    </w:p>
    <w:p w14:paraId="3B4445C3" w14:textId="7BCBEEF2" w:rsidR="001467E0" w:rsidRDefault="001467E0" w:rsidP="005463FE">
      <w:pPr>
        <w:spacing w:after="0" w:line="240" w:lineRule="auto"/>
        <w:jc w:val="both"/>
        <w:rPr>
          <w:rFonts w:ascii="Arial" w:hAnsi="Arial" w:cs="Arial"/>
          <w:b/>
        </w:rPr>
      </w:pPr>
    </w:p>
    <w:p w14:paraId="385A0B06" w14:textId="77777777" w:rsidR="00927EF8" w:rsidRPr="002B5FED" w:rsidRDefault="00927EF8" w:rsidP="007F72A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>Documentos asociados</w:t>
      </w:r>
    </w:p>
    <w:p w14:paraId="39D926BF" w14:textId="77777777" w:rsidR="001467E0" w:rsidRDefault="001467E0" w:rsidP="005463F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06A12A7B" w14:textId="68BE3450" w:rsidR="007F72A9" w:rsidRPr="00103ED2" w:rsidRDefault="007F72A9" w:rsidP="007F72A9">
      <w:pPr>
        <w:pStyle w:val="Encabezado"/>
        <w:ind w:right="-777"/>
        <w:jc w:val="both"/>
        <w:rPr>
          <w:rFonts w:ascii="Arial" w:hAnsi="Arial" w:cs="Arial"/>
          <w:b/>
        </w:rPr>
      </w:pPr>
      <w:r w:rsidRPr="00103ED2">
        <w:rPr>
          <w:rFonts w:ascii="Arial" w:hAnsi="Arial" w:cs="Arial"/>
          <w:lang w:val="es-MX"/>
        </w:rPr>
        <w:t>FOR-MS</w:t>
      </w:r>
      <w:r w:rsidR="00EF12E7">
        <w:rPr>
          <w:rFonts w:ascii="Arial" w:hAnsi="Arial" w:cs="Arial"/>
          <w:lang w:val="es-MX"/>
        </w:rPr>
        <w:t>-017</w:t>
      </w:r>
      <w:r w:rsidRPr="00462ABA">
        <w:rPr>
          <w:rFonts w:ascii="Arial" w:hAnsi="Arial" w:cs="Arial"/>
          <w:i/>
          <w:lang w:val="es-MX"/>
        </w:rPr>
        <w:t xml:space="preserve"> </w:t>
      </w:r>
      <w:r>
        <w:rPr>
          <w:rFonts w:ascii="Arial" w:hAnsi="Arial" w:cs="Arial"/>
          <w:bCs/>
        </w:rPr>
        <w:t>F</w:t>
      </w:r>
      <w:r w:rsidRPr="00DA7E1A">
        <w:rPr>
          <w:rFonts w:ascii="Arial" w:hAnsi="Arial" w:cs="Arial"/>
          <w:bCs/>
        </w:rPr>
        <w:t>ormato</w:t>
      </w:r>
      <w:r w:rsidRPr="00103E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informe de </w:t>
      </w:r>
      <w:r w:rsidRPr="00103ED2">
        <w:rPr>
          <w:rFonts w:ascii="Arial" w:hAnsi="Arial" w:cs="Arial"/>
          <w:bCs/>
        </w:rPr>
        <w:t>incidentes</w:t>
      </w:r>
      <w:r>
        <w:rPr>
          <w:rFonts w:ascii="Arial" w:hAnsi="Arial" w:cs="Arial"/>
          <w:bCs/>
        </w:rPr>
        <w:t xml:space="preserve"> mayores</w:t>
      </w:r>
      <w:r w:rsidRPr="00103ED2">
        <w:rPr>
          <w:rFonts w:ascii="Arial" w:hAnsi="Arial" w:cs="Arial"/>
          <w:bCs/>
        </w:rPr>
        <w:t xml:space="preserve"> de seguridad de la información</w:t>
      </w:r>
    </w:p>
    <w:p w14:paraId="62062F1C" w14:textId="7EA1EE59" w:rsidR="00D203E5" w:rsidRDefault="00D203E5" w:rsidP="005463FE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60ECE62" w14:textId="01CD6053" w:rsidR="00D203E5" w:rsidRDefault="00D203E5" w:rsidP="007F72A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2B5FED">
        <w:rPr>
          <w:rFonts w:ascii="Arial" w:hAnsi="Arial" w:cs="Arial"/>
          <w:b/>
        </w:rPr>
        <w:t xml:space="preserve">Aprobación del </w:t>
      </w:r>
      <w:r>
        <w:rPr>
          <w:rFonts w:ascii="Arial" w:hAnsi="Arial" w:cs="Arial"/>
          <w:b/>
        </w:rPr>
        <w:t>documento</w:t>
      </w:r>
    </w:p>
    <w:p w14:paraId="3EF4F385" w14:textId="77777777" w:rsidR="007F72A9" w:rsidRPr="002B5FED" w:rsidRDefault="007F72A9" w:rsidP="007F72A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Style w:val="Tablaconcuadrcula"/>
        <w:tblW w:w="5021" w:type="pct"/>
        <w:jc w:val="center"/>
        <w:tblLook w:val="04A0" w:firstRow="1" w:lastRow="0" w:firstColumn="1" w:lastColumn="0" w:noHBand="0" w:noVBand="1"/>
      </w:tblPr>
      <w:tblGrid>
        <w:gridCol w:w="825"/>
        <w:gridCol w:w="2592"/>
        <w:gridCol w:w="3330"/>
        <w:gridCol w:w="2692"/>
      </w:tblGrid>
      <w:tr w:rsidR="007F72A9" w:rsidRPr="00C220EA" w14:paraId="3CB4BA54" w14:textId="77777777" w:rsidTr="007F72A9">
        <w:trPr>
          <w:trHeight w:val="70"/>
          <w:jc w:val="center"/>
        </w:trPr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2AFE2" w14:textId="77777777" w:rsidR="007F72A9" w:rsidRPr="00C220EA" w:rsidRDefault="007F72A9" w:rsidP="001A4E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250DC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0EA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14:paraId="24A4E702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0EA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vAlign w:val="center"/>
          </w:tcPr>
          <w:p w14:paraId="653EFE75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0EA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7F72A9" w:rsidRPr="00C220EA" w14:paraId="3E08198A" w14:textId="77777777" w:rsidTr="007F72A9">
        <w:trPr>
          <w:trHeight w:val="242"/>
          <w:jc w:val="center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CEA99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0E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373" w:type="pct"/>
            <w:tcBorders>
              <w:bottom w:val="single" w:sz="4" w:space="0" w:color="auto"/>
            </w:tcBorders>
            <w:vAlign w:val="center"/>
          </w:tcPr>
          <w:p w14:paraId="05038D16" w14:textId="77777777" w:rsidR="007F72A9" w:rsidRDefault="007F72A9" w:rsidP="007F72A9">
            <w:pPr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Diana Cantor Córdoba</w:t>
            </w:r>
            <w:r w:rsidRPr="00C220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A0F7BB" w14:textId="30CEB507" w:rsidR="007F72A9" w:rsidRPr="00C220EA" w:rsidRDefault="007F72A9" w:rsidP="007F72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14:paraId="214C760F" w14:textId="77777777" w:rsidR="007F72A9" w:rsidRDefault="007F72A9" w:rsidP="001A4E50">
            <w:pPr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Mileni Rodríguez Gómez</w:t>
            </w:r>
            <w:r w:rsidRPr="00C220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3191E9" w14:textId="77777777" w:rsidR="007F72A9" w:rsidRPr="00C220EA" w:rsidRDefault="007F72A9" w:rsidP="001A4E50">
            <w:pPr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Álvaro Rueda Zapata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vAlign w:val="center"/>
          </w:tcPr>
          <w:p w14:paraId="5EB76E1C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Liliana Pulido Villamil</w:t>
            </w:r>
          </w:p>
        </w:tc>
      </w:tr>
      <w:tr w:rsidR="007F72A9" w:rsidRPr="00C220EA" w14:paraId="539B02DE" w14:textId="77777777" w:rsidTr="007F72A9">
        <w:trPr>
          <w:trHeight w:val="744"/>
          <w:jc w:val="center"/>
        </w:trPr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14:paraId="57C89627" w14:textId="77777777" w:rsidR="007F72A9" w:rsidRDefault="007F72A9" w:rsidP="001A4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0EA">
              <w:rPr>
                <w:rFonts w:ascii="Arial" w:hAnsi="Arial" w:cs="Arial"/>
                <w:b/>
                <w:sz w:val="16"/>
                <w:szCs w:val="16"/>
              </w:rPr>
              <w:lastRenderedPageBreak/>
              <w:t>Cargo/</w:t>
            </w:r>
          </w:p>
          <w:p w14:paraId="453539E6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0EA">
              <w:rPr>
                <w:rFonts w:ascii="Arial" w:hAnsi="Arial" w:cs="Arial"/>
                <w:b/>
                <w:sz w:val="16"/>
                <w:szCs w:val="16"/>
              </w:rPr>
              <w:t>Rol</w:t>
            </w:r>
          </w:p>
        </w:tc>
        <w:tc>
          <w:tcPr>
            <w:tcW w:w="1373" w:type="pct"/>
            <w:tcBorders>
              <w:top w:val="single" w:sz="4" w:space="0" w:color="auto"/>
            </w:tcBorders>
            <w:vAlign w:val="center"/>
          </w:tcPr>
          <w:p w14:paraId="73ABFBCC" w14:textId="77777777" w:rsidR="007F72A9" w:rsidRDefault="007F72A9" w:rsidP="007F7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Contratista Asesora Subdirección de</w:t>
            </w:r>
            <w:r w:rsidRPr="00C220EA">
              <w:rPr>
                <w:rFonts w:ascii="Arial" w:hAnsi="Arial" w:cs="Arial"/>
                <w:sz w:val="16"/>
                <w:szCs w:val="16"/>
              </w:rPr>
              <w:t xml:space="preserve"> Investigación e Información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B81668" w14:textId="284D156F" w:rsidR="007F72A9" w:rsidRPr="00C220EA" w:rsidRDefault="007F72A9" w:rsidP="007F7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Subdirección de</w:t>
            </w:r>
            <w:r w:rsidRPr="00C220EA">
              <w:rPr>
                <w:rFonts w:ascii="Arial" w:hAnsi="Arial" w:cs="Arial"/>
                <w:sz w:val="16"/>
                <w:szCs w:val="16"/>
              </w:rPr>
              <w:t xml:space="preserve"> Investigación e Información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vAlign w:val="center"/>
          </w:tcPr>
          <w:p w14:paraId="23405B0A" w14:textId="77777777" w:rsidR="007F72A9" w:rsidRDefault="007F72A9" w:rsidP="001A4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Contratista </w:t>
            </w:r>
            <w:r w:rsidRPr="00C220EA">
              <w:rPr>
                <w:rFonts w:ascii="Arial" w:hAnsi="Arial" w:cs="Arial"/>
                <w:sz w:val="16"/>
                <w:szCs w:val="16"/>
              </w:rPr>
              <w:t xml:space="preserve">Gestor proceso </w:t>
            </w:r>
            <w:r>
              <w:rPr>
                <w:rFonts w:ascii="Arial" w:hAnsi="Arial" w:cs="Arial"/>
                <w:sz w:val="16"/>
                <w:szCs w:val="16"/>
              </w:rPr>
              <w:t xml:space="preserve">y dependencia </w:t>
            </w:r>
          </w:p>
          <w:p w14:paraId="24C36CD5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Subdirector de Investigación e Información</w:t>
            </w:r>
          </w:p>
        </w:tc>
        <w:tc>
          <w:tcPr>
            <w:tcW w:w="1426" w:type="pct"/>
            <w:tcBorders>
              <w:top w:val="single" w:sz="4" w:space="0" w:color="auto"/>
            </w:tcBorders>
            <w:vAlign w:val="center"/>
          </w:tcPr>
          <w:p w14:paraId="7832E57E" w14:textId="77777777" w:rsidR="007F72A9" w:rsidRPr="00C220EA" w:rsidRDefault="007F72A9" w:rsidP="001A4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Directora</w:t>
            </w:r>
            <w:r w:rsidRPr="009A5FE1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 de Análisis y Diseño Estratégico</w:t>
            </w:r>
          </w:p>
        </w:tc>
      </w:tr>
    </w:tbl>
    <w:p w14:paraId="005250F6" w14:textId="40788CAC" w:rsidR="005A3ABF" w:rsidRPr="002B5FED" w:rsidRDefault="005A3ABF" w:rsidP="005463FE">
      <w:pPr>
        <w:spacing w:after="0" w:line="240" w:lineRule="auto"/>
        <w:jc w:val="both"/>
        <w:rPr>
          <w:rFonts w:ascii="Arial" w:hAnsi="Arial" w:cs="Arial"/>
        </w:rPr>
      </w:pPr>
    </w:p>
    <w:sectPr w:rsidR="005A3ABF" w:rsidRPr="002B5FED" w:rsidSect="007F7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694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21E1B" w14:textId="77777777" w:rsidR="00F16E2E" w:rsidRDefault="00F16E2E" w:rsidP="00B41D48">
      <w:pPr>
        <w:spacing w:after="0" w:line="240" w:lineRule="auto"/>
      </w:pPr>
      <w:r>
        <w:separator/>
      </w:r>
    </w:p>
  </w:endnote>
  <w:endnote w:type="continuationSeparator" w:id="0">
    <w:p w14:paraId="319BD9B3" w14:textId="77777777" w:rsidR="00F16E2E" w:rsidRDefault="00F16E2E" w:rsidP="00B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98407" w14:textId="77777777" w:rsidR="00644A52" w:rsidRDefault="00644A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1C12" w14:textId="77777777" w:rsidR="00644A52" w:rsidRDefault="00644A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FC43" w14:textId="77777777" w:rsidR="00644A52" w:rsidRDefault="00644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5784A" w14:textId="77777777" w:rsidR="00F16E2E" w:rsidRDefault="00F16E2E" w:rsidP="00B41D48">
      <w:pPr>
        <w:spacing w:after="0" w:line="240" w:lineRule="auto"/>
      </w:pPr>
      <w:r>
        <w:separator/>
      </w:r>
    </w:p>
  </w:footnote>
  <w:footnote w:type="continuationSeparator" w:id="0">
    <w:p w14:paraId="0A30269D" w14:textId="77777777" w:rsidR="00F16E2E" w:rsidRDefault="00F16E2E" w:rsidP="00B41D48">
      <w:pPr>
        <w:spacing w:after="0" w:line="240" w:lineRule="auto"/>
      </w:pPr>
      <w:r>
        <w:continuationSeparator/>
      </w:r>
    </w:p>
  </w:footnote>
  <w:footnote w:id="1">
    <w:p w14:paraId="02E4F0FD" w14:textId="77777777" w:rsidR="007F72A9" w:rsidRPr="0079253F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79253F">
        <w:rPr>
          <w:rStyle w:val="Refdenotaalpie"/>
          <w:rFonts w:ascii="Arial" w:hAnsi="Arial" w:cs="Arial"/>
          <w:sz w:val="16"/>
          <w:szCs w:val="16"/>
        </w:rPr>
        <w:footnoteRef/>
      </w:r>
      <w:r w:rsidRPr="0079253F">
        <w:rPr>
          <w:rFonts w:ascii="Arial" w:hAnsi="Arial" w:cs="Arial"/>
          <w:sz w:val="16"/>
          <w:szCs w:val="16"/>
        </w:rPr>
        <w:t xml:space="preserve"> Décimo primer lineamiento, inventario de activos de información-Sistema Integrado de Gestión Distrital</w:t>
      </w:r>
    </w:p>
  </w:footnote>
  <w:footnote w:id="2">
    <w:p w14:paraId="23FDD182" w14:textId="77777777" w:rsidR="007F72A9" w:rsidRPr="00B5024E" w:rsidRDefault="007F72A9" w:rsidP="007F72A9">
      <w:pPr>
        <w:spacing w:after="0"/>
        <w:rPr>
          <w:rFonts w:ascii="Arial" w:hAnsi="Arial" w:cs="Arial"/>
          <w:sz w:val="16"/>
          <w:szCs w:val="16"/>
        </w:rPr>
      </w:pPr>
      <w:r w:rsidRPr="00B5024E">
        <w:rPr>
          <w:rFonts w:ascii="Arial" w:hAnsi="Arial" w:cs="Arial"/>
          <w:sz w:val="16"/>
          <w:szCs w:val="16"/>
          <w:vertAlign w:val="superscript"/>
        </w:rPr>
        <w:footnoteRef/>
      </w:r>
      <w:r w:rsidRPr="00B5024E">
        <w:rPr>
          <w:rFonts w:ascii="Arial" w:hAnsi="Arial" w:cs="Arial"/>
          <w:sz w:val="16"/>
          <w:szCs w:val="16"/>
        </w:rPr>
        <w:t xml:space="preserve"> Fundamentos de ITIL® - Volumen3 2008 </w:t>
      </w:r>
    </w:p>
  </w:footnote>
  <w:footnote w:id="3">
    <w:p w14:paraId="5B5B3986" w14:textId="77777777" w:rsidR="007F72A9" w:rsidRPr="00294B04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294B04">
        <w:rPr>
          <w:rStyle w:val="Refdenotaalpie"/>
          <w:rFonts w:ascii="Arial" w:hAnsi="Arial" w:cs="Arial"/>
          <w:sz w:val="16"/>
          <w:szCs w:val="16"/>
        </w:rPr>
        <w:footnoteRef/>
      </w:r>
      <w:r w:rsidRPr="00294B04">
        <w:rPr>
          <w:rFonts w:ascii="Arial" w:hAnsi="Arial" w:cs="Arial"/>
          <w:sz w:val="16"/>
          <w:szCs w:val="16"/>
        </w:rPr>
        <w:t xml:space="preserve"> PCD-MS-001 Procedimiento Gestión de Cambios de Tecnologías de la Información.</w:t>
      </w:r>
    </w:p>
  </w:footnote>
  <w:footnote w:id="4">
    <w:p w14:paraId="55BABD98" w14:textId="77777777" w:rsidR="007F72A9" w:rsidRPr="00A71B76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A71B76">
        <w:rPr>
          <w:rStyle w:val="Refdenotaalpie"/>
          <w:rFonts w:ascii="Arial" w:hAnsi="Arial" w:cs="Arial"/>
          <w:sz w:val="16"/>
          <w:szCs w:val="16"/>
        </w:rPr>
        <w:footnoteRef/>
      </w:r>
      <w:r w:rsidRPr="00A71B76">
        <w:rPr>
          <w:rFonts w:ascii="Arial" w:hAnsi="Arial" w:cs="Arial"/>
          <w:sz w:val="16"/>
          <w:szCs w:val="16"/>
        </w:rPr>
        <w:t xml:space="preserve"> Resolución Interna 1075 de 30 de junio de 2017</w:t>
      </w:r>
    </w:p>
  </w:footnote>
  <w:footnote w:id="5">
    <w:p w14:paraId="780849FB" w14:textId="77777777" w:rsidR="007F72A9" w:rsidRPr="00B5024E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B5024E">
        <w:rPr>
          <w:rStyle w:val="Refdenotaalpie"/>
          <w:rFonts w:ascii="Arial" w:hAnsi="Arial" w:cs="Arial"/>
          <w:sz w:val="16"/>
          <w:szCs w:val="16"/>
        </w:rPr>
        <w:footnoteRef/>
      </w:r>
      <w:r w:rsidRPr="00B5024E">
        <w:rPr>
          <w:rFonts w:ascii="Arial" w:hAnsi="Arial" w:cs="Arial"/>
          <w:sz w:val="16"/>
          <w:szCs w:val="16"/>
        </w:rPr>
        <w:t xml:space="preserve"> Norma Técnica Colombiana NTC-ISO-IEC 27001</w:t>
      </w:r>
    </w:p>
  </w:footnote>
  <w:footnote w:id="6">
    <w:p w14:paraId="710B133F" w14:textId="77777777" w:rsidR="007F72A9" w:rsidRPr="00B5024E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B5024E">
        <w:rPr>
          <w:rStyle w:val="Refdenotaalpie"/>
          <w:rFonts w:ascii="Arial" w:hAnsi="Arial" w:cs="Arial"/>
          <w:sz w:val="16"/>
          <w:szCs w:val="16"/>
        </w:rPr>
        <w:footnoteRef/>
      </w:r>
      <w:r w:rsidRPr="00B5024E">
        <w:rPr>
          <w:rFonts w:ascii="Arial" w:hAnsi="Arial" w:cs="Arial"/>
          <w:sz w:val="16"/>
          <w:szCs w:val="16"/>
        </w:rPr>
        <w:t xml:space="preserve"> Ibíd.</w:t>
      </w:r>
    </w:p>
  </w:footnote>
  <w:footnote w:id="7">
    <w:p w14:paraId="50EE5BD6" w14:textId="77777777" w:rsidR="007F72A9" w:rsidRPr="00B5024E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B5024E">
        <w:rPr>
          <w:rStyle w:val="Refdenotaalpie"/>
          <w:rFonts w:ascii="Arial" w:hAnsi="Arial" w:cs="Arial"/>
          <w:sz w:val="16"/>
          <w:szCs w:val="16"/>
        </w:rPr>
        <w:footnoteRef/>
      </w:r>
      <w:r w:rsidRPr="00B5024E">
        <w:rPr>
          <w:rFonts w:ascii="Arial" w:hAnsi="Arial" w:cs="Arial"/>
          <w:sz w:val="16"/>
          <w:szCs w:val="16"/>
        </w:rPr>
        <w:t xml:space="preserve"> Guía Técnica Colombiana NTC-ISO-IEC 27035.</w:t>
      </w:r>
    </w:p>
  </w:footnote>
  <w:footnote w:id="8">
    <w:p w14:paraId="6345F5A2" w14:textId="77777777" w:rsidR="007F72A9" w:rsidRPr="00B5024E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B5024E">
        <w:rPr>
          <w:rStyle w:val="Refdenotaalpie"/>
          <w:rFonts w:ascii="Arial" w:hAnsi="Arial" w:cs="Arial"/>
          <w:sz w:val="16"/>
          <w:szCs w:val="16"/>
        </w:rPr>
        <w:footnoteRef/>
      </w:r>
      <w:r w:rsidRPr="00B5024E">
        <w:rPr>
          <w:rFonts w:ascii="Arial" w:hAnsi="Arial" w:cs="Arial"/>
          <w:sz w:val="16"/>
          <w:szCs w:val="16"/>
        </w:rPr>
        <w:t xml:space="preserve"> Ibíd.</w:t>
      </w:r>
    </w:p>
  </w:footnote>
  <w:footnote w:id="9">
    <w:p w14:paraId="0DED4057" w14:textId="77777777" w:rsidR="007F72A9" w:rsidRPr="00DA490A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DA490A">
        <w:rPr>
          <w:rStyle w:val="Refdenotaalpie"/>
          <w:rFonts w:ascii="Arial" w:hAnsi="Arial" w:cs="Arial"/>
          <w:sz w:val="16"/>
          <w:szCs w:val="16"/>
        </w:rPr>
        <w:footnoteRef/>
      </w:r>
      <w:r w:rsidRPr="00DA490A">
        <w:rPr>
          <w:rFonts w:ascii="Arial" w:hAnsi="Arial" w:cs="Arial"/>
          <w:sz w:val="16"/>
          <w:szCs w:val="16"/>
        </w:rPr>
        <w:t xml:space="preserve"> Norma Técnica Colombiana NTC-ISO-IEC 27001.</w:t>
      </w:r>
    </w:p>
  </w:footnote>
  <w:footnote w:id="10">
    <w:p w14:paraId="61CA0014" w14:textId="77777777" w:rsidR="007F72A9" w:rsidRPr="00DA490A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DA490A">
        <w:rPr>
          <w:rStyle w:val="Refdenotaalpie"/>
          <w:rFonts w:ascii="Arial" w:hAnsi="Arial" w:cs="Arial"/>
          <w:sz w:val="16"/>
          <w:szCs w:val="16"/>
        </w:rPr>
        <w:footnoteRef/>
      </w:r>
      <w:r w:rsidRPr="00DA490A">
        <w:rPr>
          <w:rFonts w:ascii="Arial" w:hAnsi="Arial" w:cs="Arial"/>
          <w:sz w:val="16"/>
          <w:szCs w:val="16"/>
        </w:rPr>
        <w:t xml:space="preserve"> Ibíd.</w:t>
      </w:r>
    </w:p>
  </w:footnote>
  <w:footnote w:id="11">
    <w:p w14:paraId="1D71DB21" w14:textId="77777777" w:rsidR="007F72A9" w:rsidRPr="00DA490A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DA490A">
        <w:rPr>
          <w:rStyle w:val="Refdenotaalpie"/>
          <w:rFonts w:ascii="Arial" w:hAnsi="Arial" w:cs="Arial"/>
          <w:sz w:val="16"/>
          <w:szCs w:val="16"/>
        </w:rPr>
        <w:footnoteRef/>
      </w:r>
      <w:r w:rsidRPr="00DA490A">
        <w:rPr>
          <w:rFonts w:ascii="Arial" w:hAnsi="Arial" w:cs="Arial"/>
          <w:sz w:val="16"/>
          <w:szCs w:val="16"/>
        </w:rPr>
        <w:t xml:space="preserve"> Resolución SDIS 1075 de 2017, articulo 11, numeral 3</w:t>
      </w:r>
    </w:p>
  </w:footnote>
  <w:footnote w:id="12">
    <w:p w14:paraId="33F04EFD" w14:textId="77777777" w:rsidR="007F72A9" w:rsidRPr="00DA490A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DA490A">
        <w:rPr>
          <w:rStyle w:val="Refdenotaalpie"/>
          <w:rFonts w:ascii="Arial" w:hAnsi="Arial" w:cs="Arial"/>
          <w:sz w:val="16"/>
          <w:szCs w:val="16"/>
        </w:rPr>
        <w:footnoteRef/>
      </w:r>
      <w:r w:rsidRPr="00DA490A">
        <w:rPr>
          <w:rFonts w:ascii="Arial" w:hAnsi="Arial" w:cs="Arial"/>
          <w:sz w:val="16"/>
          <w:szCs w:val="16"/>
        </w:rPr>
        <w:t xml:space="preserve"> Norma Técnica Colombiana NTC-ISO-IEC 27001.</w:t>
      </w:r>
    </w:p>
  </w:footnote>
  <w:footnote w:id="13">
    <w:p w14:paraId="547D2B81" w14:textId="77777777" w:rsidR="007F72A9" w:rsidRPr="00B6276B" w:rsidRDefault="007F72A9" w:rsidP="007F72A9">
      <w:pPr>
        <w:pStyle w:val="Textonotapie"/>
        <w:rPr>
          <w:rFonts w:ascii="Arial" w:hAnsi="Arial" w:cs="Arial"/>
          <w:sz w:val="16"/>
          <w:szCs w:val="16"/>
        </w:rPr>
      </w:pPr>
      <w:r w:rsidRPr="00B6276B">
        <w:rPr>
          <w:rStyle w:val="Refdenotaalpie"/>
          <w:rFonts w:ascii="Arial" w:hAnsi="Arial" w:cs="Arial"/>
          <w:sz w:val="16"/>
          <w:szCs w:val="16"/>
        </w:rPr>
        <w:footnoteRef/>
      </w:r>
      <w:r w:rsidRPr="00B6276B">
        <w:rPr>
          <w:rFonts w:ascii="Arial" w:hAnsi="Arial" w:cs="Arial"/>
          <w:sz w:val="16"/>
          <w:szCs w:val="16"/>
        </w:rPr>
        <w:t xml:space="preserve"> Resolución 607</w:t>
      </w:r>
      <w:r>
        <w:rPr>
          <w:rFonts w:ascii="Arial" w:hAnsi="Arial" w:cs="Arial"/>
          <w:sz w:val="16"/>
          <w:szCs w:val="16"/>
        </w:rPr>
        <w:t xml:space="preserve"> de 2007, Articulo 8, literal d</w:t>
      </w:r>
    </w:p>
  </w:footnote>
  <w:footnote w:id="14">
    <w:p w14:paraId="60FAE873" w14:textId="77777777" w:rsidR="007F72A9" w:rsidRDefault="007F72A9" w:rsidP="007F72A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6276B">
        <w:rPr>
          <w:rFonts w:ascii="Arial" w:hAnsi="Arial" w:cs="Arial"/>
          <w:sz w:val="16"/>
          <w:szCs w:val="16"/>
        </w:rPr>
        <w:t>Resolución 607</w:t>
      </w:r>
      <w:r>
        <w:rPr>
          <w:rFonts w:ascii="Arial" w:hAnsi="Arial" w:cs="Arial"/>
          <w:sz w:val="16"/>
          <w:szCs w:val="16"/>
        </w:rPr>
        <w:t xml:space="preserve"> de 2007, Articulo 5, literal 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C83C" w14:textId="77777777" w:rsidR="00644A52" w:rsidRDefault="00644A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4140"/>
      <w:gridCol w:w="2948"/>
    </w:tblGrid>
    <w:tr w:rsidR="000979F8" w:rsidRPr="000979F8" w14:paraId="1D40F080" w14:textId="77777777" w:rsidTr="000D0858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2167F3B5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  <w:r w:rsidRPr="000979F8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09133F88" wp14:editId="42790598">
                <wp:extent cx="1419225" cy="809625"/>
                <wp:effectExtent l="0" t="0" r="9525" b="9525"/>
                <wp:docPr id="21" name="Imagen 21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tcBorders>
            <w:left w:val="single" w:sz="4" w:space="0" w:color="auto"/>
          </w:tcBorders>
          <w:vAlign w:val="center"/>
        </w:tcPr>
        <w:p w14:paraId="60EBCFA8" w14:textId="44AD34D9" w:rsidR="007F72A9" w:rsidRPr="005B5692" w:rsidRDefault="00B41D48" w:rsidP="007F72A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ActDesactEscrituraManual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Pr="005B5692">
            <w:rPr>
              <w:rFonts w:ascii="Arial" w:hAnsi="Arial" w:cs="Arial"/>
              <w:sz w:val="20"/>
              <w:szCs w:val="20"/>
            </w:rPr>
            <w:fldChar w:fldCharType="begin"/>
          </w:r>
          <w:r w:rsidRPr="005B5692">
            <w:rPr>
              <w:rFonts w:ascii="Arial" w:hAnsi="Arial" w:cs="Arial"/>
              <w:sz w:val="20"/>
              <w:szCs w:val="20"/>
            </w:rPr>
            <w:instrText xml:space="preserve"> MACROBUTTON  InsertarCampo </w:instrText>
          </w:r>
          <w:r w:rsidRPr="005B5692">
            <w:rPr>
              <w:rFonts w:ascii="Arial" w:hAnsi="Arial" w:cs="Arial"/>
              <w:sz w:val="20"/>
              <w:szCs w:val="20"/>
            </w:rPr>
            <w:fldChar w:fldCharType="end"/>
          </w:r>
          <w:r w:rsidR="007F72A9" w:rsidRPr="005B5692">
            <w:rPr>
              <w:rFonts w:ascii="Arial" w:hAnsi="Arial" w:cs="Arial"/>
              <w:b/>
              <w:sz w:val="20"/>
              <w:szCs w:val="20"/>
            </w:rPr>
            <w:t xml:space="preserve"> PROCESO </w:t>
          </w:r>
          <w:r w:rsidR="007F72A9">
            <w:rPr>
              <w:rFonts w:ascii="Arial" w:hAnsi="Arial" w:cs="Arial"/>
              <w:b/>
              <w:sz w:val="20"/>
              <w:szCs w:val="20"/>
            </w:rPr>
            <w:t>MANTENIMIENTO Y SOPORTE TIC</w:t>
          </w:r>
        </w:p>
        <w:p w14:paraId="518A4C74" w14:textId="77777777" w:rsidR="007F72A9" w:rsidRPr="005B5692" w:rsidRDefault="007F72A9" w:rsidP="007F72A9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sz w:val="20"/>
              <w:szCs w:val="20"/>
              <w:lang w:val="es-ES_tradnl"/>
            </w:rPr>
          </w:pPr>
        </w:p>
        <w:p w14:paraId="1419A3DD" w14:textId="41A3D19C" w:rsidR="00B41D48" w:rsidRPr="005B5692" w:rsidRDefault="007F72A9" w:rsidP="007F72A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 GESTIÓN DE INCIDENTES DE SEGURIDAD DE LA INFORMACIÓN</w:t>
          </w: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36B01C78" w14:textId="536072B5" w:rsidR="00B41D48" w:rsidRPr="00680894" w:rsidRDefault="00B41D48" w:rsidP="007F72A9">
          <w:pPr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680894">
            <w:rPr>
              <w:rFonts w:ascii="Arial" w:hAnsi="Arial" w:cs="Arial"/>
              <w:sz w:val="20"/>
              <w:szCs w:val="20"/>
            </w:rPr>
            <w:t>Código:</w:t>
          </w:r>
          <w:r w:rsidRPr="00680894">
            <w:rPr>
              <w:rFonts w:ascii="Arial" w:hAnsi="Arial" w:cs="Arial"/>
              <w:sz w:val="20"/>
              <w:szCs w:val="20"/>
              <w:lang w:val="es-ES" w:eastAsia="es-ES"/>
            </w:rPr>
            <w:t xml:space="preserve"> </w:t>
          </w:r>
          <w:r w:rsidR="007B5070">
            <w:rPr>
              <w:rFonts w:ascii="Arial" w:hAnsi="Arial" w:cs="Arial"/>
              <w:sz w:val="20"/>
              <w:szCs w:val="20"/>
              <w:lang w:val="es-ES" w:eastAsia="es-ES"/>
            </w:rPr>
            <w:t>PCD-MS-002</w:t>
          </w:r>
        </w:p>
      </w:tc>
    </w:tr>
    <w:tr w:rsidR="009D33F0" w:rsidRPr="000979F8" w14:paraId="1D5C01EE" w14:textId="77777777" w:rsidTr="000D085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F572E39" w14:textId="77777777" w:rsidR="009D33F0" w:rsidRPr="000979F8" w:rsidRDefault="009D33F0" w:rsidP="009D33F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2E9524BD" w14:textId="77777777" w:rsidR="009D33F0" w:rsidRPr="005B5692" w:rsidRDefault="009D33F0" w:rsidP="009D33F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2AAF2CF2" w14:textId="57F2670D" w:rsidR="009D33F0" w:rsidRPr="00680894" w:rsidRDefault="007F72A9" w:rsidP="009D33F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7B5070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9D33F0" w:rsidRPr="000979F8" w14:paraId="1BB954CC" w14:textId="77777777" w:rsidTr="000D0858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6DC2BBE9" w14:textId="77777777" w:rsidR="009D33F0" w:rsidRPr="000979F8" w:rsidRDefault="009D33F0" w:rsidP="009D33F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</w:tcPr>
        <w:p w14:paraId="62AFB92D" w14:textId="77777777" w:rsidR="009D33F0" w:rsidRPr="005B5692" w:rsidRDefault="009D33F0" w:rsidP="009D33F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</w:tcBorders>
          <w:vAlign w:val="center"/>
        </w:tcPr>
        <w:p w14:paraId="0A5FE3F8" w14:textId="7B8746BF" w:rsidR="009D33F0" w:rsidRPr="00680894" w:rsidRDefault="009D33F0" w:rsidP="007F72A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B20C1">
            <w:rPr>
              <w:rFonts w:ascii="Arial" w:hAnsi="Arial" w:cs="Arial"/>
              <w:sz w:val="20"/>
              <w:szCs w:val="20"/>
            </w:rPr>
            <w:t xml:space="preserve">Fecha: </w:t>
          </w:r>
          <w:r w:rsidR="00644A52">
            <w:rPr>
              <w:rFonts w:ascii="Arial" w:hAnsi="Arial" w:cs="Arial"/>
              <w:sz w:val="20"/>
              <w:szCs w:val="20"/>
            </w:rPr>
            <w:t xml:space="preserve">Circular No. 24 – 25/07/2018 </w:t>
          </w:r>
        </w:p>
      </w:tc>
    </w:tr>
    <w:tr w:rsidR="000979F8" w:rsidRPr="000979F8" w14:paraId="72CB9DFF" w14:textId="77777777" w:rsidTr="000D0858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2FF6D653" w14:textId="77777777" w:rsidR="00B41D48" w:rsidRPr="000979F8" w:rsidRDefault="00B41D48" w:rsidP="00B41D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B88FB2E" w14:textId="77777777" w:rsidR="00B41D48" w:rsidRPr="005B5692" w:rsidRDefault="00B41D48" w:rsidP="00B41D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118E30F" w14:textId="2E13EA1E" w:rsidR="00B41D48" w:rsidRPr="00B0293E" w:rsidRDefault="00B41D48" w:rsidP="00B41D4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0293E">
            <w:rPr>
              <w:rFonts w:ascii="Arial" w:hAnsi="Arial" w:cs="Arial"/>
              <w:sz w:val="20"/>
              <w:szCs w:val="20"/>
            </w:rPr>
            <w:t xml:space="preserve">Página: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EF12E7">
            <w:rPr>
              <w:rFonts w:ascii="Arial" w:hAnsi="Arial" w:cs="Arial"/>
              <w:noProof/>
              <w:sz w:val="20"/>
              <w:szCs w:val="20"/>
              <w:lang w:val="es-ES"/>
            </w:rPr>
            <w:t>12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EF12E7">
            <w:rPr>
              <w:rFonts w:ascii="Arial" w:hAnsi="Arial" w:cs="Arial"/>
              <w:noProof/>
              <w:sz w:val="20"/>
              <w:szCs w:val="20"/>
              <w:lang w:val="es-ES"/>
            </w:rPr>
            <w:t>12</w:t>
          </w:r>
          <w:r w:rsidRPr="00B0293E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14:paraId="087940E4" w14:textId="2F593693" w:rsidR="00B41D48" w:rsidRDefault="00B41D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4DDE6" w14:textId="77777777" w:rsidR="00644A52" w:rsidRDefault="00644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D4E"/>
    <w:multiLevelType w:val="hybridMultilevel"/>
    <w:tmpl w:val="370E72F2"/>
    <w:lvl w:ilvl="0" w:tplc="0AFE071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1DF"/>
    <w:multiLevelType w:val="multilevel"/>
    <w:tmpl w:val="72EE7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b/>
      </w:rPr>
    </w:lvl>
  </w:abstractNum>
  <w:abstractNum w:abstractNumId="2" w15:restartNumberingAfterBreak="0">
    <w:nsid w:val="07F16A4C"/>
    <w:multiLevelType w:val="hybridMultilevel"/>
    <w:tmpl w:val="E9D8BA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53B"/>
    <w:multiLevelType w:val="hybridMultilevel"/>
    <w:tmpl w:val="41DC01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E065E"/>
    <w:multiLevelType w:val="hybridMultilevel"/>
    <w:tmpl w:val="04EC3F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84F64"/>
    <w:multiLevelType w:val="multilevel"/>
    <w:tmpl w:val="F930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C53ED6"/>
    <w:multiLevelType w:val="hybridMultilevel"/>
    <w:tmpl w:val="66DC67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1BF7"/>
    <w:multiLevelType w:val="hybridMultilevel"/>
    <w:tmpl w:val="09CEA6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C6DFF"/>
    <w:multiLevelType w:val="hybridMultilevel"/>
    <w:tmpl w:val="55F2B8BC"/>
    <w:lvl w:ilvl="0" w:tplc="0AFE071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D45DA"/>
    <w:multiLevelType w:val="hybridMultilevel"/>
    <w:tmpl w:val="02363CC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864FF4"/>
    <w:multiLevelType w:val="hybridMultilevel"/>
    <w:tmpl w:val="24505F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70294"/>
    <w:multiLevelType w:val="hybridMultilevel"/>
    <w:tmpl w:val="4DA08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52E4C"/>
    <w:multiLevelType w:val="hybridMultilevel"/>
    <w:tmpl w:val="745A32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BC32C6"/>
    <w:multiLevelType w:val="hybridMultilevel"/>
    <w:tmpl w:val="DF3467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C24E3"/>
    <w:multiLevelType w:val="hybridMultilevel"/>
    <w:tmpl w:val="FCECA6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B2269"/>
    <w:multiLevelType w:val="hybridMultilevel"/>
    <w:tmpl w:val="58D2E0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A15309"/>
    <w:multiLevelType w:val="hybridMultilevel"/>
    <w:tmpl w:val="E80CD61E"/>
    <w:lvl w:ilvl="0" w:tplc="0AFE071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423DA"/>
    <w:multiLevelType w:val="hybridMultilevel"/>
    <w:tmpl w:val="2D045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5DB5"/>
    <w:multiLevelType w:val="multilevel"/>
    <w:tmpl w:val="505440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C3B50F1"/>
    <w:multiLevelType w:val="hybridMultilevel"/>
    <w:tmpl w:val="A6CA1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30EC5"/>
    <w:multiLevelType w:val="hybridMultilevel"/>
    <w:tmpl w:val="1210631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21"/>
  </w:num>
  <w:num w:numId="10">
    <w:abstractNumId w:val="12"/>
  </w:num>
  <w:num w:numId="11">
    <w:abstractNumId w:val="20"/>
  </w:num>
  <w:num w:numId="12">
    <w:abstractNumId w:val="18"/>
  </w:num>
  <w:num w:numId="13">
    <w:abstractNumId w:val="16"/>
  </w:num>
  <w:num w:numId="14">
    <w:abstractNumId w:val="7"/>
  </w:num>
  <w:num w:numId="15">
    <w:abstractNumId w:val="0"/>
  </w:num>
  <w:num w:numId="16">
    <w:abstractNumId w:val="17"/>
  </w:num>
  <w:num w:numId="17">
    <w:abstractNumId w:val="8"/>
  </w:num>
  <w:num w:numId="18">
    <w:abstractNumId w:val="4"/>
  </w:num>
  <w:num w:numId="19">
    <w:abstractNumId w:val="11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8"/>
    <w:rsid w:val="00013E1B"/>
    <w:rsid w:val="00013EFC"/>
    <w:rsid w:val="00020B2B"/>
    <w:rsid w:val="000254F6"/>
    <w:rsid w:val="000462F0"/>
    <w:rsid w:val="00081223"/>
    <w:rsid w:val="0008199F"/>
    <w:rsid w:val="00083558"/>
    <w:rsid w:val="000867D1"/>
    <w:rsid w:val="00086CA2"/>
    <w:rsid w:val="000979F8"/>
    <w:rsid w:val="000A1385"/>
    <w:rsid w:val="000A1F5C"/>
    <w:rsid w:val="000D0858"/>
    <w:rsid w:val="000F5DDF"/>
    <w:rsid w:val="00101F75"/>
    <w:rsid w:val="001043AC"/>
    <w:rsid w:val="00107AD9"/>
    <w:rsid w:val="0011272F"/>
    <w:rsid w:val="0011599B"/>
    <w:rsid w:val="001207C7"/>
    <w:rsid w:val="00127744"/>
    <w:rsid w:val="0013447C"/>
    <w:rsid w:val="001467E0"/>
    <w:rsid w:val="00146AC1"/>
    <w:rsid w:val="00150BF8"/>
    <w:rsid w:val="001520E7"/>
    <w:rsid w:val="0015435B"/>
    <w:rsid w:val="00155764"/>
    <w:rsid w:val="00170DDE"/>
    <w:rsid w:val="001727EF"/>
    <w:rsid w:val="001A3BB4"/>
    <w:rsid w:val="001C59FA"/>
    <w:rsid w:val="001C73A0"/>
    <w:rsid w:val="001D1BD2"/>
    <w:rsid w:val="001E2CD6"/>
    <w:rsid w:val="001E47F0"/>
    <w:rsid w:val="001E78A1"/>
    <w:rsid w:val="002216C2"/>
    <w:rsid w:val="00223AB3"/>
    <w:rsid w:val="002241B9"/>
    <w:rsid w:val="00232F06"/>
    <w:rsid w:val="00251F56"/>
    <w:rsid w:val="00254C40"/>
    <w:rsid w:val="00255ABB"/>
    <w:rsid w:val="00255F7C"/>
    <w:rsid w:val="00257BF5"/>
    <w:rsid w:val="0026554F"/>
    <w:rsid w:val="00272E74"/>
    <w:rsid w:val="00273C6B"/>
    <w:rsid w:val="00277DC6"/>
    <w:rsid w:val="002827C6"/>
    <w:rsid w:val="002A3653"/>
    <w:rsid w:val="002A698C"/>
    <w:rsid w:val="002B1A30"/>
    <w:rsid w:val="002B335B"/>
    <w:rsid w:val="002B42DF"/>
    <w:rsid w:val="002B5FED"/>
    <w:rsid w:val="002C2CE2"/>
    <w:rsid w:val="002C4C1E"/>
    <w:rsid w:val="002D3DE2"/>
    <w:rsid w:val="002D45E0"/>
    <w:rsid w:val="002E12FA"/>
    <w:rsid w:val="002F209A"/>
    <w:rsid w:val="002F72D7"/>
    <w:rsid w:val="0030344E"/>
    <w:rsid w:val="00313118"/>
    <w:rsid w:val="00313EC9"/>
    <w:rsid w:val="00335CDF"/>
    <w:rsid w:val="003429A4"/>
    <w:rsid w:val="00366988"/>
    <w:rsid w:val="00371E17"/>
    <w:rsid w:val="00375DD6"/>
    <w:rsid w:val="003A068D"/>
    <w:rsid w:val="003A6335"/>
    <w:rsid w:val="003B571E"/>
    <w:rsid w:val="003C04E5"/>
    <w:rsid w:val="003C11EC"/>
    <w:rsid w:val="003D2B3B"/>
    <w:rsid w:val="003E3660"/>
    <w:rsid w:val="003E633D"/>
    <w:rsid w:val="0040769E"/>
    <w:rsid w:val="00420A4D"/>
    <w:rsid w:val="0042123B"/>
    <w:rsid w:val="00424EB0"/>
    <w:rsid w:val="00443252"/>
    <w:rsid w:val="004670EC"/>
    <w:rsid w:val="004924EA"/>
    <w:rsid w:val="004A2D1E"/>
    <w:rsid w:val="004A630C"/>
    <w:rsid w:val="004B4C5D"/>
    <w:rsid w:val="004B5C87"/>
    <w:rsid w:val="004D3725"/>
    <w:rsid w:val="004E320C"/>
    <w:rsid w:val="005136FD"/>
    <w:rsid w:val="00536C9A"/>
    <w:rsid w:val="0054406B"/>
    <w:rsid w:val="005463FE"/>
    <w:rsid w:val="005926E1"/>
    <w:rsid w:val="005A3ABF"/>
    <w:rsid w:val="005B086A"/>
    <w:rsid w:val="005B3E00"/>
    <w:rsid w:val="005B5692"/>
    <w:rsid w:val="005E2836"/>
    <w:rsid w:val="005E38CA"/>
    <w:rsid w:val="00644A52"/>
    <w:rsid w:val="00651782"/>
    <w:rsid w:val="006549EA"/>
    <w:rsid w:val="006610B4"/>
    <w:rsid w:val="006666F8"/>
    <w:rsid w:val="00680894"/>
    <w:rsid w:val="006B35FA"/>
    <w:rsid w:val="006B46F5"/>
    <w:rsid w:val="006C0390"/>
    <w:rsid w:val="006C38C8"/>
    <w:rsid w:val="006C5E53"/>
    <w:rsid w:val="006D447E"/>
    <w:rsid w:val="006E45B1"/>
    <w:rsid w:val="006E4EC6"/>
    <w:rsid w:val="006E744E"/>
    <w:rsid w:val="006F5E07"/>
    <w:rsid w:val="0070332A"/>
    <w:rsid w:val="007066AB"/>
    <w:rsid w:val="00734642"/>
    <w:rsid w:val="007436B1"/>
    <w:rsid w:val="00745548"/>
    <w:rsid w:val="00747B6C"/>
    <w:rsid w:val="0075206C"/>
    <w:rsid w:val="007526C6"/>
    <w:rsid w:val="00756F89"/>
    <w:rsid w:val="00763CDF"/>
    <w:rsid w:val="007667A3"/>
    <w:rsid w:val="0078064B"/>
    <w:rsid w:val="0079125C"/>
    <w:rsid w:val="007B4BE8"/>
    <w:rsid w:val="007B5070"/>
    <w:rsid w:val="007C57EA"/>
    <w:rsid w:val="007C5DFB"/>
    <w:rsid w:val="007C7089"/>
    <w:rsid w:val="007D5028"/>
    <w:rsid w:val="007E5940"/>
    <w:rsid w:val="007E7956"/>
    <w:rsid w:val="007F2E31"/>
    <w:rsid w:val="007F72A9"/>
    <w:rsid w:val="00813D18"/>
    <w:rsid w:val="008151F2"/>
    <w:rsid w:val="00817A9A"/>
    <w:rsid w:val="008221CE"/>
    <w:rsid w:val="00822692"/>
    <w:rsid w:val="00833031"/>
    <w:rsid w:val="00841667"/>
    <w:rsid w:val="00853544"/>
    <w:rsid w:val="00862EA9"/>
    <w:rsid w:val="00863E59"/>
    <w:rsid w:val="00864346"/>
    <w:rsid w:val="008740DC"/>
    <w:rsid w:val="00876251"/>
    <w:rsid w:val="00882A42"/>
    <w:rsid w:val="00884BB1"/>
    <w:rsid w:val="00890C32"/>
    <w:rsid w:val="00891766"/>
    <w:rsid w:val="008B2C43"/>
    <w:rsid w:val="008B7CFA"/>
    <w:rsid w:val="008E4354"/>
    <w:rsid w:val="0090102E"/>
    <w:rsid w:val="0092068A"/>
    <w:rsid w:val="00927EF8"/>
    <w:rsid w:val="009328E6"/>
    <w:rsid w:val="00944D2D"/>
    <w:rsid w:val="00951B3A"/>
    <w:rsid w:val="00951E9E"/>
    <w:rsid w:val="00954A34"/>
    <w:rsid w:val="0096146B"/>
    <w:rsid w:val="009642A4"/>
    <w:rsid w:val="00964412"/>
    <w:rsid w:val="00967E80"/>
    <w:rsid w:val="009722AC"/>
    <w:rsid w:val="00976076"/>
    <w:rsid w:val="00981119"/>
    <w:rsid w:val="009861F6"/>
    <w:rsid w:val="00987041"/>
    <w:rsid w:val="00995494"/>
    <w:rsid w:val="009A38CE"/>
    <w:rsid w:val="009B3588"/>
    <w:rsid w:val="009C5A4B"/>
    <w:rsid w:val="009D33F0"/>
    <w:rsid w:val="009E7A73"/>
    <w:rsid w:val="009F50DE"/>
    <w:rsid w:val="00A0203F"/>
    <w:rsid w:val="00A1197C"/>
    <w:rsid w:val="00A17980"/>
    <w:rsid w:val="00A433DE"/>
    <w:rsid w:val="00A57AE2"/>
    <w:rsid w:val="00A739F8"/>
    <w:rsid w:val="00A7637B"/>
    <w:rsid w:val="00A941B2"/>
    <w:rsid w:val="00AB7429"/>
    <w:rsid w:val="00AB7666"/>
    <w:rsid w:val="00AD1CB4"/>
    <w:rsid w:val="00AE0C7A"/>
    <w:rsid w:val="00B015A2"/>
    <w:rsid w:val="00B0293E"/>
    <w:rsid w:val="00B07529"/>
    <w:rsid w:val="00B121A9"/>
    <w:rsid w:val="00B20288"/>
    <w:rsid w:val="00B37E6D"/>
    <w:rsid w:val="00B41D48"/>
    <w:rsid w:val="00B8236C"/>
    <w:rsid w:val="00B97E0B"/>
    <w:rsid w:val="00BA0402"/>
    <w:rsid w:val="00BB2C6C"/>
    <w:rsid w:val="00BC20D8"/>
    <w:rsid w:val="00BC2FF3"/>
    <w:rsid w:val="00BC7E53"/>
    <w:rsid w:val="00BF0EA5"/>
    <w:rsid w:val="00BF425B"/>
    <w:rsid w:val="00C020A7"/>
    <w:rsid w:val="00C10CA4"/>
    <w:rsid w:val="00C110B4"/>
    <w:rsid w:val="00C133CB"/>
    <w:rsid w:val="00C16085"/>
    <w:rsid w:val="00C246C3"/>
    <w:rsid w:val="00C37AE3"/>
    <w:rsid w:val="00C604E5"/>
    <w:rsid w:val="00C634B0"/>
    <w:rsid w:val="00C939C7"/>
    <w:rsid w:val="00C94468"/>
    <w:rsid w:val="00C96B59"/>
    <w:rsid w:val="00CB1310"/>
    <w:rsid w:val="00CB5B81"/>
    <w:rsid w:val="00CC3EE7"/>
    <w:rsid w:val="00CE2FDB"/>
    <w:rsid w:val="00CF3DBA"/>
    <w:rsid w:val="00D203E5"/>
    <w:rsid w:val="00D34B60"/>
    <w:rsid w:val="00D40B6C"/>
    <w:rsid w:val="00D43CAE"/>
    <w:rsid w:val="00D74B39"/>
    <w:rsid w:val="00D8264C"/>
    <w:rsid w:val="00D9247E"/>
    <w:rsid w:val="00DA6C14"/>
    <w:rsid w:val="00DC217D"/>
    <w:rsid w:val="00DC4A57"/>
    <w:rsid w:val="00DC5102"/>
    <w:rsid w:val="00DE0F14"/>
    <w:rsid w:val="00DE2CE6"/>
    <w:rsid w:val="00DE7D5B"/>
    <w:rsid w:val="00E10E0F"/>
    <w:rsid w:val="00E33176"/>
    <w:rsid w:val="00E47390"/>
    <w:rsid w:val="00E52091"/>
    <w:rsid w:val="00E53D7B"/>
    <w:rsid w:val="00E8224B"/>
    <w:rsid w:val="00E931FB"/>
    <w:rsid w:val="00EA1BC1"/>
    <w:rsid w:val="00ED145E"/>
    <w:rsid w:val="00EE4C28"/>
    <w:rsid w:val="00EE6C32"/>
    <w:rsid w:val="00EF0B3D"/>
    <w:rsid w:val="00EF12E7"/>
    <w:rsid w:val="00EF6BDF"/>
    <w:rsid w:val="00F16E2E"/>
    <w:rsid w:val="00F20AD5"/>
    <w:rsid w:val="00F2629D"/>
    <w:rsid w:val="00F27D21"/>
    <w:rsid w:val="00F31807"/>
    <w:rsid w:val="00F32E17"/>
    <w:rsid w:val="00F32EE5"/>
    <w:rsid w:val="00F6126F"/>
    <w:rsid w:val="00F66506"/>
    <w:rsid w:val="00F72EDC"/>
    <w:rsid w:val="00F83BF0"/>
    <w:rsid w:val="00F86948"/>
    <w:rsid w:val="00F9061B"/>
    <w:rsid w:val="00F932FC"/>
    <w:rsid w:val="00F94D9A"/>
    <w:rsid w:val="00F974FD"/>
    <w:rsid w:val="00FA0C90"/>
    <w:rsid w:val="00FA2E80"/>
    <w:rsid w:val="00FC4366"/>
    <w:rsid w:val="00FD1919"/>
    <w:rsid w:val="00FD4A77"/>
    <w:rsid w:val="00FE3196"/>
    <w:rsid w:val="00FE51FB"/>
    <w:rsid w:val="00FE7524"/>
    <w:rsid w:val="00FF2D15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90BB"/>
  <w15:docId w15:val="{F0801F9A-D559-4531-815E-B9BB461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41D48"/>
  </w:style>
  <w:style w:type="paragraph" w:styleId="Piedepgina">
    <w:name w:val="footer"/>
    <w:basedOn w:val="Normal"/>
    <w:link w:val="PiedepginaCar"/>
    <w:uiPriority w:val="99"/>
    <w:unhideWhenUsed/>
    <w:rsid w:val="00B41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48"/>
  </w:style>
  <w:style w:type="table" w:styleId="Tablaconcuadrcula">
    <w:name w:val="Table Grid"/>
    <w:basedOn w:val="Tablanormal"/>
    <w:uiPriority w:val="39"/>
    <w:rsid w:val="009F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F5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2">
    <w:name w:val="Car2"/>
    <w:basedOn w:val="Normal"/>
    <w:rsid w:val="00995494"/>
    <w:pPr>
      <w:spacing w:line="240" w:lineRule="exact"/>
    </w:pPr>
    <w:rPr>
      <w:rFonts w:ascii="Verdana" w:eastAsia="Times New Roman" w:hAnsi="Verdana" w:cs="Verdana"/>
      <w:sz w:val="20"/>
      <w:szCs w:val="20"/>
      <w:lang w:val="es-ES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Colsubsidio - Lista"/>
    <w:basedOn w:val="Normal"/>
    <w:link w:val="PrrafodelistaCar"/>
    <w:uiPriority w:val="34"/>
    <w:qFormat/>
    <w:rsid w:val="007C708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9861F6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1F6"/>
    <w:rPr>
      <w:rFonts w:ascii="Tahoma" w:eastAsia="Times New Roman" w:hAnsi="Tahoma" w:cs="Tahoma"/>
      <w:color w:val="00000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3E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3E1B"/>
  </w:style>
  <w:style w:type="paragraph" w:styleId="NormalWeb">
    <w:name w:val="Normal (Web)"/>
    <w:basedOn w:val="Normal"/>
    <w:uiPriority w:val="99"/>
    <w:rsid w:val="0001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F2E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5B08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08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0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20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0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0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0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091"/>
    <w:rPr>
      <w:b/>
      <w:bCs/>
      <w:sz w:val="20"/>
      <w:szCs w:val="20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Colsubsidio - Lista Car"/>
    <w:link w:val="Prrafodelista"/>
    <w:uiPriority w:val="34"/>
    <w:locked/>
    <w:rsid w:val="007F72A9"/>
  </w:style>
  <w:style w:type="character" w:styleId="Hipervnculo">
    <w:name w:val="Hyperlink"/>
    <w:rsid w:val="007F72A9"/>
    <w:rPr>
      <w:color w:val="0563C1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7F72A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servicio1035@sdis.gov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93DB-0B08-4A05-95AE-6864E41D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3132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Garcia Guerrero</dc:creator>
  <cp:lastModifiedBy>Dayany Ruth Morales Campos</cp:lastModifiedBy>
  <cp:revision>4</cp:revision>
  <cp:lastPrinted>2016-10-07T19:00:00Z</cp:lastPrinted>
  <dcterms:created xsi:type="dcterms:W3CDTF">2018-07-27T13:38:00Z</dcterms:created>
  <dcterms:modified xsi:type="dcterms:W3CDTF">2018-07-27T13:54:00Z</dcterms:modified>
</cp:coreProperties>
</file>