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22" w:rsidRPr="000239B9" w:rsidRDefault="00F92322" w:rsidP="00F92322">
      <w:pPr>
        <w:spacing w:after="0" w:line="240" w:lineRule="auto"/>
        <w:jc w:val="center"/>
        <w:rPr>
          <w:rFonts w:ascii="Arial" w:hAnsi="Arial" w:cs="Arial"/>
          <w:b/>
        </w:rPr>
      </w:pPr>
      <w:r w:rsidRPr="000239B9">
        <w:rPr>
          <w:rFonts w:ascii="Arial" w:hAnsi="Arial" w:cs="Arial"/>
          <w:b/>
        </w:rPr>
        <w:t>FICHA TÉCNICA</w:t>
      </w:r>
    </w:p>
    <w:p w:rsidR="001C12E7" w:rsidRPr="000239B9" w:rsidRDefault="00F92322" w:rsidP="00F92322">
      <w:pPr>
        <w:spacing w:after="0" w:line="240" w:lineRule="auto"/>
        <w:jc w:val="center"/>
        <w:rPr>
          <w:rFonts w:ascii="Arial" w:hAnsi="Arial" w:cs="Arial"/>
          <w:b/>
        </w:rPr>
      </w:pPr>
      <w:r w:rsidRPr="000239B9">
        <w:rPr>
          <w:rFonts w:ascii="Arial" w:hAnsi="Arial" w:cs="Arial"/>
          <w:b/>
        </w:rPr>
        <w:t>ACTIVIDAD DE SOCIALIZACIÓN Y APROPIACIÓN DE PROCESOS</w:t>
      </w:r>
    </w:p>
    <w:p w:rsidR="00F92322" w:rsidRPr="000239B9" w:rsidRDefault="00F92322" w:rsidP="00F92322">
      <w:pPr>
        <w:spacing w:after="0" w:line="240" w:lineRule="auto"/>
        <w:jc w:val="center"/>
        <w:rPr>
          <w:rFonts w:ascii="Arial" w:hAnsi="Arial" w:cs="Arial"/>
        </w:rPr>
      </w:pPr>
    </w:p>
    <w:tbl>
      <w:tblPr>
        <w:tblStyle w:val="Tablaconcuadrcula"/>
        <w:tblW w:w="0" w:type="auto"/>
        <w:tblLook w:val="04A0" w:firstRow="1" w:lastRow="0" w:firstColumn="1" w:lastColumn="0" w:noHBand="0" w:noVBand="1"/>
      </w:tblPr>
      <w:tblGrid>
        <w:gridCol w:w="1980"/>
        <w:gridCol w:w="6848"/>
      </w:tblGrid>
      <w:tr w:rsidR="000239B9" w:rsidRPr="000239B9" w:rsidTr="000239B9">
        <w:tc>
          <w:tcPr>
            <w:tcW w:w="1980" w:type="dxa"/>
            <w:shd w:val="clear" w:color="auto" w:fill="DEEAF6" w:themeFill="accent1" w:themeFillTint="33"/>
            <w:vAlign w:val="center"/>
          </w:tcPr>
          <w:p w:rsidR="000239B9" w:rsidRPr="000239B9" w:rsidRDefault="000239B9" w:rsidP="000239B9">
            <w:pPr>
              <w:rPr>
                <w:rFonts w:ascii="Arial" w:hAnsi="Arial" w:cs="Arial"/>
              </w:rPr>
            </w:pPr>
            <w:r w:rsidRPr="000239B9">
              <w:rPr>
                <w:rFonts w:ascii="Arial" w:hAnsi="Arial" w:cs="Arial"/>
              </w:rPr>
              <w:t>1. Proceso</w:t>
            </w:r>
          </w:p>
        </w:tc>
        <w:tc>
          <w:tcPr>
            <w:tcW w:w="6848" w:type="dxa"/>
            <w:vAlign w:val="center"/>
          </w:tcPr>
          <w:p w:rsidR="000239B9" w:rsidRPr="000239B9" w:rsidRDefault="000239B9" w:rsidP="000239B9">
            <w:pPr>
              <w:jc w:val="both"/>
              <w:rPr>
                <w:rFonts w:ascii="Arial" w:hAnsi="Arial" w:cs="Arial"/>
              </w:rPr>
            </w:pPr>
            <w:r w:rsidRPr="000239B9">
              <w:rPr>
                <w:rFonts w:ascii="Arial" w:hAnsi="Arial" w:cs="Arial"/>
              </w:rPr>
              <w:t>Gestión del talento humano</w:t>
            </w:r>
            <w:bookmarkStart w:id="0" w:name="_GoBack"/>
            <w:bookmarkEnd w:id="0"/>
          </w:p>
        </w:tc>
      </w:tr>
      <w:tr w:rsidR="000239B9" w:rsidRPr="000239B9" w:rsidTr="000239B9">
        <w:tc>
          <w:tcPr>
            <w:tcW w:w="1980" w:type="dxa"/>
            <w:shd w:val="clear" w:color="auto" w:fill="DEEAF6" w:themeFill="accent1" w:themeFillTint="33"/>
            <w:vAlign w:val="center"/>
          </w:tcPr>
          <w:p w:rsidR="000239B9" w:rsidRPr="000239B9" w:rsidRDefault="000239B9" w:rsidP="000239B9">
            <w:pPr>
              <w:rPr>
                <w:rFonts w:ascii="Arial" w:hAnsi="Arial" w:cs="Arial"/>
              </w:rPr>
            </w:pPr>
            <w:r w:rsidRPr="000239B9">
              <w:rPr>
                <w:rFonts w:ascii="Arial" w:hAnsi="Arial" w:cs="Arial"/>
              </w:rPr>
              <w:t>2. Objetivo del proceso</w:t>
            </w:r>
          </w:p>
        </w:tc>
        <w:tc>
          <w:tcPr>
            <w:tcW w:w="6848" w:type="dxa"/>
            <w:vAlign w:val="center"/>
          </w:tcPr>
          <w:p w:rsidR="000239B9" w:rsidRPr="000239B9" w:rsidRDefault="000239B9" w:rsidP="000239B9">
            <w:pPr>
              <w:rPr>
                <w:rFonts w:ascii="Arial" w:hAnsi="Arial" w:cs="Arial"/>
              </w:rPr>
            </w:pPr>
            <w:r w:rsidRPr="000239B9">
              <w:rPr>
                <w:rFonts w:ascii="Arial" w:hAnsi="Arial" w:cs="Arial"/>
              </w:rPr>
              <w:t>Liderar y administrar el desarrollo integral del talento humano vinculado a la Secretaría Distrital de Integración Social - SDIS, propendiendo por el bienestar, salud y seguridad de los funcionarios, para el fortalecimiento institucional y el cumplimiento misional de la Entidad.</w:t>
            </w:r>
          </w:p>
        </w:tc>
      </w:tr>
      <w:tr w:rsidR="00F92322" w:rsidRPr="000239B9" w:rsidTr="000239B9">
        <w:tc>
          <w:tcPr>
            <w:tcW w:w="1980" w:type="dxa"/>
            <w:shd w:val="clear" w:color="auto" w:fill="DEEAF6" w:themeFill="accent1" w:themeFillTint="33"/>
          </w:tcPr>
          <w:p w:rsidR="00F92322" w:rsidRPr="000239B9" w:rsidRDefault="000239B9" w:rsidP="00F92322">
            <w:pPr>
              <w:rPr>
                <w:rFonts w:ascii="Arial" w:hAnsi="Arial" w:cs="Arial"/>
              </w:rPr>
            </w:pPr>
            <w:r>
              <w:rPr>
                <w:rFonts w:ascii="Arial" w:hAnsi="Arial" w:cs="Arial"/>
              </w:rPr>
              <w:t>3</w:t>
            </w:r>
            <w:r w:rsidR="00DC60C2" w:rsidRPr="000239B9">
              <w:rPr>
                <w:rFonts w:ascii="Arial" w:hAnsi="Arial" w:cs="Arial"/>
              </w:rPr>
              <w:t xml:space="preserve">. </w:t>
            </w:r>
            <w:r w:rsidR="00F92322" w:rsidRPr="000239B9">
              <w:rPr>
                <w:rFonts w:ascii="Arial" w:hAnsi="Arial" w:cs="Arial"/>
              </w:rPr>
              <w:t>Nombre de la actividad</w:t>
            </w:r>
          </w:p>
          <w:p w:rsidR="00DC60C2" w:rsidRPr="000239B9" w:rsidRDefault="00DC60C2" w:rsidP="00F92322">
            <w:pPr>
              <w:rPr>
                <w:rFonts w:ascii="Arial" w:hAnsi="Arial" w:cs="Arial"/>
              </w:rPr>
            </w:pPr>
          </w:p>
        </w:tc>
        <w:tc>
          <w:tcPr>
            <w:tcW w:w="6848" w:type="dxa"/>
          </w:tcPr>
          <w:p w:rsidR="000239B9" w:rsidRPr="000239B9" w:rsidRDefault="000239B9" w:rsidP="00F254DB">
            <w:pPr>
              <w:rPr>
                <w:rFonts w:ascii="Arial" w:hAnsi="Arial" w:cs="Arial"/>
              </w:rPr>
            </w:pPr>
          </w:p>
          <w:p w:rsidR="00F254DB" w:rsidRPr="000239B9" w:rsidRDefault="00EA51E8" w:rsidP="00F254DB">
            <w:pPr>
              <w:rPr>
                <w:rFonts w:ascii="Arial" w:hAnsi="Arial" w:cs="Arial"/>
                <w:b/>
              </w:rPr>
            </w:pPr>
            <w:r w:rsidRPr="000239B9">
              <w:rPr>
                <w:rFonts w:ascii="Arial" w:hAnsi="Arial" w:cs="Arial"/>
              </w:rPr>
              <w:t>“</w:t>
            </w:r>
            <w:r w:rsidR="00F254DB" w:rsidRPr="000239B9">
              <w:rPr>
                <w:rFonts w:ascii="Arial" w:hAnsi="Arial" w:cs="Arial"/>
                <w:b/>
              </w:rPr>
              <w:t>PES</w:t>
            </w:r>
            <w:r w:rsidR="00A22651" w:rsidRPr="000239B9">
              <w:rPr>
                <w:rFonts w:ascii="Arial" w:hAnsi="Arial" w:cs="Arial"/>
                <w:b/>
              </w:rPr>
              <w:t>CA MILAGROSA</w:t>
            </w:r>
            <w:r w:rsidRPr="000239B9">
              <w:rPr>
                <w:rFonts w:ascii="Arial" w:hAnsi="Arial" w:cs="Arial"/>
                <w:b/>
              </w:rPr>
              <w:t>”</w:t>
            </w:r>
          </w:p>
        </w:tc>
      </w:tr>
      <w:tr w:rsidR="00DC60C2" w:rsidRPr="000239B9" w:rsidTr="000239B9">
        <w:tc>
          <w:tcPr>
            <w:tcW w:w="1980" w:type="dxa"/>
            <w:shd w:val="clear" w:color="auto" w:fill="DEEAF6" w:themeFill="accent1" w:themeFillTint="33"/>
          </w:tcPr>
          <w:p w:rsidR="00DC60C2" w:rsidRPr="000239B9" w:rsidRDefault="000239B9" w:rsidP="00F92322">
            <w:pPr>
              <w:rPr>
                <w:rFonts w:ascii="Arial" w:hAnsi="Arial" w:cs="Arial"/>
              </w:rPr>
            </w:pPr>
            <w:r>
              <w:rPr>
                <w:rFonts w:ascii="Arial" w:hAnsi="Arial" w:cs="Arial"/>
              </w:rPr>
              <w:t>4</w:t>
            </w:r>
            <w:r w:rsidR="00DC60C2" w:rsidRPr="000239B9">
              <w:rPr>
                <w:rFonts w:ascii="Arial" w:hAnsi="Arial" w:cs="Arial"/>
              </w:rPr>
              <w:t>. Objetivo</w:t>
            </w:r>
          </w:p>
          <w:p w:rsidR="00DC60C2" w:rsidRPr="000239B9" w:rsidRDefault="00DC60C2" w:rsidP="00F92322">
            <w:pPr>
              <w:rPr>
                <w:rFonts w:ascii="Arial" w:hAnsi="Arial" w:cs="Arial"/>
              </w:rPr>
            </w:pPr>
          </w:p>
        </w:tc>
        <w:tc>
          <w:tcPr>
            <w:tcW w:w="6848" w:type="dxa"/>
          </w:tcPr>
          <w:p w:rsidR="00DC60C2" w:rsidRPr="000239B9" w:rsidRDefault="00A22651" w:rsidP="007D7F1F">
            <w:pPr>
              <w:rPr>
                <w:rFonts w:ascii="Arial" w:hAnsi="Arial" w:cs="Arial"/>
              </w:rPr>
            </w:pPr>
            <w:r w:rsidRPr="000239B9">
              <w:rPr>
                <w:rFonts w:ascii="Arial" w:hAnsi="Arial" w:cs="Arial"/>
              </w:rPr>
              <w:t>Socializar a los participantes el objetivo del proceso gestión de talento humano</w:t>
            </w:r>
          </w:p>
        </w:tc>
      </w:tr>
      <w:tr w:rsidR="00F92322" w:rsidRPr="000239B9" w:rsidTr="000239B9">
        <w:tc>
          <w:tcPr>
            <w:tcW w:w="1980" w:type="dxa"/>
            <w:shd w:val="clear" w:color="auto" w:fill="DEEAF6" w:themeFill="accent1" w:themeFillTint="33"/>
          </w:tcPr>
          <w:p w:rsidR="00F92322" w:rsidRPr="000239B9" w:rsidRDefault="000239B9" w:rsidP="00F92322">
            <w:pPr>
              <w:rPr>
                <w:rFonts w:ascii="Arial" w:hAnsi="Arial" w:cs="Arial"/>
              </w:rPr>
            </w:pPr>
            <w:r>
              <w:rPr>
                <w:rFonts w:ascii="Arial" w:hAnsi="Arial" w:cs="Arial"/>
              </w:rPr>
              <w:t>5</w:t>
            </w:r>
            <w:r w:rsidR="00DC60C2" w:rsidRPr="000239B9">
              <w:rPr>
                <w:rFonts w:ascii="Arial" w:hAnsi="Arial" w:cs="Arial"/>
              </w:rPr>
              <w:t>. Población objetivo</w:t>
            </w:r>
            <w:r w:rsidR="007D7F1F" w:rsidRPr="000239B9">
              <w:rPr>
                <w:rFonts w:ascii="Arial" w:hAnsi="Arial" w:cs="Arial"/>
              </w:rPr>
              <w:t xml:space="preserve"> y cantidad</w:t>
            </w:r>
          </w:p>
          <w:p w:rsidR="00DC60C2" w:rsidRPr="000239B9" w:rsidRDefault="00DC60C2" w:rsidP="00F92322">
            <w:pPr>
              <w:rPr>
                <w:rFonts w:ascii="Arial" w:hAnsi="Arial" w:cs="Arial"/>
              </w:rPr>
            </w:pPr>
          </w:p>
        </w:tc>
        <w:tc>
          <w:tcPr>
            <w:tcW w:w="6848" w:type="dxa"/>
          </w:tcPr>
          <w:p w:rsidR="00A22651" w:rsidRPr="000239B9" w:rsidRDefault="00A22651" w:rsidP="00A22651">
            <w:pPr>
              <w:rPr>
                <w:rFonts w:ascii="Arial" w:hAnsi="Arial" w:cs="Arial"/>
              </w:rPr>
            </w:pPr>
            <w:r w:rsidRPr="000239B9">
              <w:rPr>
                <w:rFonts w:ascii="Arial" w:hAnsi="Arial" w:cs="Arial"/>
              </w:rPr>
              <w:t>La actividad se dirige al total de servidores de la Secretaría</w:t>
            </w:r>
          </w:p>
          <w:p w:rsidR="00DC60C2" w:rsidRPr="000239B9" w:rsidRDefault="00DC60C2" w:rsidP="007D7F1F">
            <w:pPr>
              <w:rPr>
                <w:rFonts w:ascii="Arial" w:hAnsi="Arial" w:cs="Arial"/>
              </w:rPr>
            </w:pPr>
          </w:p>
        </w:tc>
      </w:tr>
      <w:tr w:rsidR="00F92322" w:rsidRPr="000239B9" w:rsidTr="000239B9">
        <w:tc>
          <w:tcPr>
            <w:tcW w:w="1980" w:type="dxa"/>
            <w:shd w:val="clear" w:color="auto" w:fill="DEEAF6" w:themeFill="accent1" w:themeFillTint="33"/>
          </w:tcPr>
          <w:p w:rsidR="00F92322" w:rsidRPr="000239B9" w:rsidRDefault="000239B9" w:rsidP="00F92322">
            <w:pPr>
              <w:rPr>
                <w:rFonts w:ascii="Arial" w:hAnsi="Arial" w:cs="Arial"/>
              </w:rPr>
            </w:pPr>
            <w:r>
              <w:rPr>
                <w:rFonts w:ascii="Arial" w:hAnsi="Arial" w:cs="Arial"/>
              </w:rPr>
              <w:t>6</w:t>
            </w:r>
            <w:r w:rsidR="00DC60C2" w:rsidRPr="000239B9">
              <w:rPr>
                <w:rFonts w:ascii="Arial" w:hAnsi="Arial" w:cs="Arial"/>
              </w:rPr>
              <w:t>. Recursos</w:t>
            </w:r>
          </w:p>
        </w:tc>
        <w:tc>
          <w:tcPr>
            <w:tcW w:w="6848" w:type="dxa"/>
          </w:tcPr>
          <w:p w:rsidR="00A22651" w:rsidRPr="000239B9" w:rsidRDefault="00A22651" w:rsidP="00A22651">
            <w:pPr>
              <w:rPr>
                <w:rFonts w:ascii="Arial" w:hAnsi="Arial" w:cs="Arial"/>
              </w:rPr>
            </w:pPr>
            <w:r w:rsidRPr="000239B9">
              <w:rPr>
                <w:rFonts w:ascii="Arial" w:hAnsi="Arial" w:cs="Arial"/>
              </w:rPr>
              <w:t xml:space="preserve">Pliego de cartulina, </w:t>
            </w:r>
            <w:proofErr w:type="spellStart"/>
            <w:r w:rsidRPr="000239B9">
              <w:rPr>
                <w:rFonts w:ascii="Arial" w:hAnsi="Arial" w:cs="Arial"/>
              </w:rPr>
              <w:t>fomy</w:t>
            </w:r>
            <w:proofErr w:type="spellEnd"/>
            <w:r w:rsidRPr="000239B9">
              <w:rPr>
                <w:rFonts w:ascii="Arial" w:hAnsi="Arial" w:cs="Arial"/>
              </w:rPr>
              <w:t>, nylon, argollas, balde, cinta pegante, balso y marcadores</w:t>
            </w:r>
            <w:r w:rsidR="00EA51E8" w:rsidRPr="000239B9">
              <w:rPr>
                <w:rFonts w:ascii="Arial" w:hAnsi="Arial" w:cs="Arial"/>
              </w:rPr>
              <w:t>, escarcha, pegante</w:t>
            </w:r>
          </w:p>
          <w:p w:rsidR="00F92322" w:rsidRPr="000239B9" w:rsidRDefault="007D7F1F" w:rsidP="00DC60C2">
            <w:pPr>
              <w:rPr>
                <w:rFonts w:ascii="Arial" w:hAnsi="Arial" w:cs="Arial"/>
                <w:i/>
                <w:color w:val="5B9BD5" w:themeColor="accent1"/>
              </w:rPr>
            </w:pPr>
            <w:r w:rsidRPr="000239B9">
              <w:rPr>
                <w:rFonts w:ascii="Arial" w:hAnsi="Arial" w:cs="Arial"/>
              </w:rPr>
              <w:t xml:space="preserve"> </w:t>
            </w:r>
          </w:p>
        </w:tc>
      </w:tr>
      <w:tr w:rsidR="007D7F1F" w:rsidRPr="000239B9" w:rsidTr="000239B9">
        <w:tc>
          <w:tcPr>
            <w:tcW w:w="1980" w:type="dxa"/>
            <w:shd w:val="clear" w:color="auto" w:fill="DEEAF6" w:themeFill="accent1" w:themeFillTint="33"/>
          </w:tcPr>
          <w:p w:rsidR="007D7F1F" w:rsidRPr="000239B9" w:rsidRDefault="000239B9" w:rsidP="007D7F1F">
            <w:pPr>
              <w:rPr>
                <w:rFonts w:ascii="Arial" w:hAnsi="Arial" w:cs="Arial"/>
              </w:rPr>
            </w:pPr>
            <w:r>
              <w:rPr>
                <w:rFonts w:ascii="Arial" w:hAnsi="Arial" w:cs="Arial"/>
              </w:rPr>
              <w:t>7</w:t>
            </w:r>
            <w:r w:rsidR="007D7F1F" w:rsidRPr="000239B9">
              <w:rPr>
                <w:rFonts w:ascii="Arial" w:hAnsi="Arial" w:cs="Arial"/>
              </w:rPr>
              <w:t xml:space="preserve">. Duración </w:t>
            </w:r>
          </w:p>
          <w:p w:rsidR="007D7F1F" w:rsidRPr="000239B9" w:rsidRDefault="007D7F1F" w:rsidP="007D7F1F">
            <w:pPr>
              <w:rPr>
                <w:rFonts w:ascii="Arial" w:hAnsi="Arial" w:cs="Arial"/>
              </w:rPr>
            </w:pPr>
          </w:p>
        </w:tc>
        <w:tc>
          <w:tcPr>
            <w:tcW w:w="6848" w:type="dxa"/>
          </w:tcPr>
          <w:p w:rsidR="007D7F1F" w:rsidRPr="000239B9" w:rsidRDefault="00A22651" w:rsidP="007D7F1F">
            <w:pPr>
              <w:rPr>
                <w:rFonts w:ascii="Arial" w:hAnsi="Arial" w:cs="Arial"/>
              </w:rPr>
            </w:pPr>
            <w:r w:rsidRPr="000239B9">
              <w:rPr>
                <w:rFonts w:ascii="Arial" w:hAnsi="Arial" w:cs="Arial"/>
              </w:rPr>
              <w:t>Para un grupo de 5 personas el tiempo es de 5 minutos para realizar la actividad</w:t>
            </w:r>
          </w:p>
        </w:tc>
      </w:tr>
      <w:tr w:rsidR="00F92322" w:rsidRPr="000239B9" w:rsidTr="000239B9">
        <w:tc>
          <w:tcPr>
            <w:tcW w:w="1980" w:type="dxa"/>
            <w:shd w:val="clear" w:color="auto" w:fill="DEEAF6" w:themeFill="accent1" w:themeFillTint="33"/>
          </w:tcPr>
          <w:p w:rsidR="00F92322" w:rsidRPr="000239B9" w:rsidRDefault="000239B9" w:rsidP="00F92322">
            <w:pPr>
              <w:rPr>
                <w:rFonts w:ascii="Arial" w:hAnsi="Arial" w:cs="Arial"/>
              </w:rPr>
            </w:pPr>
            <w:r>
              <w:rPr>
                <w:rFonts w:ascii="Arial" w:hAnsi="Arial" w:cs="Arial"/>
              </w:rPr>
              <w:t>8</w:t>
            </w:r>
            <w:r w:rsidR="00DC60C2" w:rsidRPr="000239B9">
              <w:rPr>
                <w:rFonts w:ascii="Arial" w:hAnsi="Arial" w:cs="Arial"/>
              </w:rPr>
              <w:t>. Descripción de la actividad</w:t>
            </w:r>
          </w:p>
          <w:p w:rsidR="00DC60C2" w:rsidRPr="000239B9" w:rsidRDefault="00DC60C2" w:rsidP="00F92322">
            <w:pPr>
              <w:rPr>
                <w:rFonts w:ascii="Arial" w:hAnsi="Arial" w:cs="Arial"/>
              </w:rPr>
            </w:pPr>
          </w:p>
        </w:tc>
        <w:tc>
          <w:tcPr>
            <w:tcW w:w="6848" w:type="dxa"/>
          </w:tcPr>
          <w:p w:rsidR="00F92322" w:rsidRPr="000239B9" w:rsidRDefault="00A22651" w:rsidP="002029AD">
            <w:pPr>
              <w:jc w:val="both"/>
              <w:rPr>
                <w:rFonts w:ascii="Arial" w:hAnsi="Arial" w:cs="Arial"/>
              </w:rPr>
            </w:pPr>
            <w:r w:rsidRPr="000239B9">
              <w:rPr>
                <w:rFonts w:ascii="Arial" w:hAnsi="Arial" w:cs="Arial"/>
              </w:rPr>
              <w:t>En un pliego de cartulina se transcribe el objetivo del proceso gestión de talento humano, con 7 espacios en blanco para completarlo con las palabras que trae cada pez escritas al respaldo.  En un balde se encuentran los pescados los cuales tienen una argolla para ser agarrados con el anzuelo que se encuentra en la caña de pescar elaborada con balso y nylon, una vez pesca el participante el pez lo ubica en la cartelera en el espacio adecuado para la palabra que trae escrita al respaldo el pez.  Esta actividad se controla con cronometro con una duración de 5 minutos</w:t>
            </w:r>
            <w:r w:rsidR="002029AD" w:rsidRPr="000239B9">
              <w:rPr>
                <w:rFonts w:ascii="Arial" w:hAnsi="Arial" w:cs="Arial"/>
              </w:rPr>
              <w:t>, en los cuales deberá el equipo completar el objetivo del proceso colocando adecuadamente las palabras escritas en los peces para ganar la prueba.</w:t>
            </w:r>
          </w:p>
        </w:tc>
      </w:tr>
      <w:tr w:rsidR="00F92322" w:rsidRPr="000239B9" w:rsidTr="000239B9">
        <w:tc>
          <w:tcPr>
            <w:tcW w:w="1980" w:type="dxa"/>
            <w:shd w:val="clear" w:color="auto" w:fill="DEEAF6" w:themeFill="accent1" w:themeFillTint="33"/>
          </w:tcPr>
          <w:p w:rsidR="00DC60C2" w:rsidRPr="000239B9" w:rsidRDefault="000239B9" w:rsidP="00F92322">
            <w:pPr>
              <w:rPr>
                <w:rFonts w:ascii="Arial" w:hAnsi="Arial" w:cs="Arial"/>
              </w:rPr>
            </w:pPr>
            <w:r>
              <w:rPr>
                <w:rFonts w:ascii="Arial" w:hAnsi="Arial" w:cs="Arial"/>
              </w:rPr>
              <w:t>9</w:t>
            </w:r>
            <w:r w:rsidR="00DC60C2" w:rsidRPr="000239B9">
              <w:rPr>
                <w:rFonts w:ascii="Arial" w:hAnsi="Arial" w:cs="Arial"/>
              </w:rPr>
              <w:t>. Anexos</w:t>
            </w:r>
          </w:p>
        </w:tc>
        <w:tc>
          <w:tcPr>
            <w:tcW w:w="6848" w:type="dxa"/>
          </w:tcPr>
          <w:p w:rsidR="00F92322" w:rsidRPr="000239B9" w:rsidRDefault="000239B9" w:rsidP="00DC60C2">
            <w:pPr>
              <w:rPr>
                <w:rFonts w:ascii="Arial" w:hAnsi="Arial" w:cs="Arial"/>
              </w:rPr>
            </w:pPr>
            <w:r>
              <w:rPr>
                <w:rFonts w:ascii="Arial" w:hAnsi="Arial" w:cs="Arial"/>
              </w:rPr>
              <w:t>Imágenes de referencia</w:t>
            </w:r>
          </w:p>
        </w:tc>
      </w:tr>
    </w:tbl>
    <w:p w:rsidR="00F92322" w:rsidRPr="000239B9" w:rsidRDefault="00F92322" w:rsidP="00F92322">
      <w:pPr>
        <w:spacing w:after="0" w:line="240" w:lineRule="auto"/>
        <w:rPr>
          <w:rFonts w:ascii="Arial" w:hAnsi="Arial" w:cs="Arial"/>
        </w:rPr>
      </w:pPr>
    </w:p>
    <w:sectPr w:rsidR="00F92322" w:rsidRPr="000239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22"/>
    <w:rsid w:val="000239B9"/>
    <w:rsid w:val="002029AD"/>
    <w:rsid w:val="0073462F"/>
    <w:rsid w:val="007D7F1F"/>
    <w:rsid w:val="00A22651"/>
    <w:rsid w:val="00C40412"/>
    <w:rsid w:val="00DC11E5"/>
    <w:rsid w:val="00DC60C2"/>
    <w:rsid w:val="00EA51E8"/>
    <w:rsid w:val="00F254DB"/>
    <w:rsid w:val="00F92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8D07-6E17-4EE3-867E-098A1511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Lucia Mendoza Hortua</dc:creator>
  <cp:keywords/>
  <dc:description/>
  <cp:lastModifiedBy>Viviana Lucia Mendoza Hortua</cp:lastModifiedBy>
  <cp:revision>8</cp:revision>
  <dcterms:created xsi:type="dcterms:W3CDTF">2019-07-15T20:02:00Z</dcterms:created>
  <dcterms:modified xsi:type="dcterms:W3CDTF">2019-09-11T19:43:00Z</dcterms:modified>
</cp:coreProperties>
</file>