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F7E14" w14:textId="79C74200" w:rsidR="00013E1B" w:rsidRPr="00C61109" w:rsidRDefault="00927EF8" w:rsidP="005463FE">
      <w:pPr>
        <w:pStyle w:val="Prrafodelista"/>
        <w:numPr>
          <w:ilvl w:val="0"/>
          <w:numId w:val="11"/>
        </w:numPr>
        <w:spacing w:after="0" w:line="240" w:lineRule="auto"/>
        <w:jc w:val="both"/>
        <w:rPr>
          <w:rFonts w:ascii="Arial" w:hAnsi="Arial" w:cs="Arial"/>
        </w:rPr>
      </w:pPr>
      <w:r w:rsidRPr="00C61109">
        <w:rPr>
          <w:rFonts w:ascii="Arial" w:hAnsi="Arial" w:cs="Arial"/>
        </w:rPr>
        <w:t>Objetivo</w:t>
      </w:r>
    </w:p>
    <w:p w14:paraId="010E18F4" w14:textId="3C931907" w:rsidR="00927EF8" w:rsidRPr="00C61109" w:rsidRDefault="00927EF8" w:rsidP="005463FE">
      <w:pPr>
        <w:spacing w:after="0" w:line="240" w:lineRule="auto"/>
        <w:jc w:val="both"/>
        <w:rPr>
          <w:rFonts w:ascii="Arial" w:hAnsi="Arial" w:cs="Arial"/>
        </w:rPr>
      </w:pPr>
    </w:p>
    <w:p w14:paraId="72340100" w14:textId="65969F00" w:rsidR="00F94D9A" w:rsidRDefault="00261EBE" w:rsidP="005463FE">
      <w:pPr>
        <w:spacing w:after="0" w:line="240" w:lineRule="auto"/>
        <w:jc w:val="both"/>
        <w:rPr>
          <w:rFonts w:ascii="Arial" w:hAnsi="Arial" w:cs="Arial"/>
        </w:rPr>
      </w:pPr>
      <w:r w:rsidRPr="00524977">
        <w:rPr>
          <w:rFonts w:ascii="Arial" w:hAnsi="Arial" w:cs="Arial"/>
        </w:rPr>
        <w:t>Gestionar la etapa pre-contractual en los procesos de selección de contratistas mediante la modalidad de Licitación Pública según lo establecido en el Estatuto General de Contratación Pública y demás normatividad correspondiente, de acuerdo con las necesidades establecidas en el Plan Anual de Adquisiciones de la Secretaría Distrital de Integración Social</w:t>
      </w:r>
      <w:r>
        <w:rPr>
          <w:rFonts w:ascii="Arial" w:hAnsi="Arial" w:cs="Arial"/>
        </w:rPr>
        <w:t>.</w:t>
      </w:r>
    </w:p>
    <w:p w14:paraId="02D94E1F" w14:textId="77777777" w:rsidR="00261EBE" w:rsidRPr="00C61109" w:rsidRDefault="00261EBE" w:rsidP="005463FE">
      <w:pPr>
        <w:spacing w:after="0" w:line="240" w:lineRule="auto"/>
        <w:jc w:val="both"/>
        <w:rPr>
          <w:rFonts w:ascii="Arial" w:hAnsi="Arial" w:cs="Arial"/>
        </w:rPr>
      </w:pPr>
    </w:p>
    <w:p w14:paraId="14DFED95" w14:textId="5E99C65A" w:rsidR="00927EF8" w:rsidRPr="00C61109" w:rsidRDefault="00927EF8" w:rsidP="005463FE">
      <w:pPr>
        <w:pStyle w:val="Prrafodelista"/>
        <w:numPr>
          <w:ilvl w:val="0"/>
          <w:numId w:val="11"/>
        </w:numPr>
        <w:spacing w:after="0" w:line="240" w:lineRule="auto"/>
        <w:jc w:val="both"/>
        <w:rPr>
          <w:rFonts w:ascii="Arial" w:hAnsi="Arial" w:cs="Arial"/>
        </w:rPr>
      </w:pPr>
      <w:r w:rsidRPr="00C61109">
        <w:rPr>
          <w:rFonts w:ascii="Arial" w:hAnsi="Arial" w:cs="Arial"/>
        </w:rPr>
        <w:t>Glosario</w:t>
      </w:r>
      <w:r w:rsidR="00BD2617">
        <w:rPr>
          <w:rStyle w:val="Refdenotaalpie"/>
          <w:rFonts w:ascii="Arial" w:hAnsi="Arial" w:cs="Arial"/>
        </w:rPr>
        <w:footnoteReference w:id="1"/>
      </w:r>
      <w:bookmarkStart w:id="0" w:name="_GoBack"/>
      <w:bookmarkEnd w:id="0"/>
    </w:p>
    <w:p w14:paraId="6DAA35A9" w14:textId="55134A58" w:rsidR="000867D1" w:rsidRPr="00C61109" w:rsidRDefault="000867D1" w:rsidP="005463FE">
      <w:pPr>
        <w:pStyle w:val="Sangradetextonormal"/>
        <w:ind w:left="0" w:right="-29"/>
        <w:rPr>
          <w:rFonts w:ascii="Arial" w:hAnsi="Arial" w:cs="Arial"/>
          <w:color w:val="auto"/>
          <w:szCs w:val="22"/>
        </w:rPr>
      </w:pPr>
    </w:p>
    <w:p w14:paraId="475E1E2B" w14:textId="4160D857" w:rsidR="00611986" w:rsidRPr="00611986" w:rsidRDefault="00611986" w:rsidP="00DB10EA">
      <w:pPr>
        <w:pStyle w:val="Sangradetextonormal"/>
        <w:numPr>
          <w:ilvl w:val="0"/>
          <w:numId w:val="33"/>
        </w:numPr>
        <w:ind w:left="426" w:right="-29"/>
        <w:rPr>
          <w:rFonts w:ascii="Arial" w:eastAsiaTheme="minorHAnsi" w:hAnsi="Arial" w:cs="Arial"/>
          <w:color w:val="auto"/>
          <w:szCs w:val="22"/>
          <w:lang w:val="es-CO" w:eastAsia="en-US"/>
        </w:rPr>
      </w:pPr>
      <w:r w:rsidRPr="00611986">
        <w:rPr>
          <w:rFonts w:ascii="Arial" w:eastAsiaTheme="minorHAnsi" w:hAnsi="Arial" w:cs="Arial"/>
          <w:color w:val="auto"/>
          <w:szCs w:val="22"/>
          <w:lang w:val="es-CO" w:eastAsia="en-US"/>
        </w:rPr>
        <w:t xml:space="preserve">Adenda: </w:t>
      </w:r>
      <w:r w:rsidR="007E3C06" w:rsidRPr="007E3C06">
        <w:rPr>
          <w:rFonts w:ascii="Arial" w:eastAsiaTheme="minorHAnsi" w:hAnsi="Arial" w:cs="Arial"/>
          <w:color w:val="auto"/>
          <w:szCs w:val="22"/>
          <w:lang w:val="es-CO" w:eastAsia="en-US"/>
        </w:rPr>
        <w:t>Documento por medio del cual la Entidad Estatal modifica los pliegos de condiciones.</w:t>
      </w:r>
    </w:p>
    <w:p w14:paraId="00B84445" w14:textId="033CE243" w:rsidR="00611986" w:rsidRPr="00611986" w:rsidRDefault="00611986" w:rsidP="00DB10EA">
      <w:pPr>
        <w:pStyle w:val="Sangradetextonormal"/>
        <w:ind w:left="426" w:right="-29"/>
        <w:rPr>
          <w:rFonts w:ascii="Arial" w:eastAsiaTheme="minorHAnsi" w:hAnsi="Arial" w:cs="Arial"/>
          <w:color w:val="auto"/>
          <w:szCs w:val="22"/>
          <w:lang w:val="es-CO" w:eastAsia="en-US"/>
        </w:rPr>
      </w:pPr>
    </w:p>
    <w:p w14:paraId="381FCD14" w14:textId="77777777" w:rsidR="00611986" w:rsidRPr="00611986" w:rsidRDefault="00611986" w:rsidP="00DB10EA">
      <w:pPr>
        <w:pStyle w:val="Sangradetextonormal"/>
        <w:numPr>
          <w:ilvl w:val="0"/>
          <w:numId w:val="33"/>
        </w:numPr>
        <w:ind w:left="426" w:right="-29"/>
        <w:rPr>
          <w:rFonts w:ascii="Arial" w:eastAsiaTheme="minorHAnsi" w:hAnsi="Arial" w:cs="Arial"/>
          <w:color w:val="auto"/>
          <w:szCs w:val="22"/>
          <w:lang w:val="es-CO" w:eastAsia="en-US"/>
        </w:rPr>
      </w:pPr>
      <w:r w:rsidRPr="00611986">
        <w:rPr>
          <w:rFonts w:ascii="Arial" w:eastAsiaTheme="minorHAnsi" w:hAnsi="Arial" w:cs="Arial"/>
          <w:color w:val="auto"/>
          <w:szCs w:val="22"/>
          <w:lang w:val="es-CO" w:eastAsia="en-US"/>
        </w:rPr>
        <w:t xml:space="preserve">Análisis del sector: estudio que permite identificar el sector o mercado al cual pertenecen los bienes, obras o servicios a contratar, además permite establecer el contexto del proceso de contratación, identificar algunos de los riesgos y determinar los requisitos habilitantes. </w:t>
      </w:r>
    </w:p>
    <w:p w14:paraId="370B5315" w14:textId="03D20364" w:rsidR="00611986" w:rsidRPr="00611986" w:rsidRDefault="00611986" w:rsidP="00DB10EA">
      <w:pPr>
        <w:pStyle w:val="Sangradetextonormal"/>
        <w:ind w:left="426" w:right="-29" w:firstLine="60"/>
        <w:rPr>
          <w:rFonts w:ascii="Arial" w:eastAsiaTheme="minorHAnsi" w:hAnsi="Arial" w:cs="Arial"/>
          <w:color w:val="auto"/>
          <w:szCs w:val="22"/>
          <w:lang w:val="es-CO" w:eastAsia="en-US"/>
        </w:rPr>
      </w:pPr>
    </w:p>
    <w:p w14:paraId="487F1143" w14:textId="77777777" w:rsidR="00611986" w:rsidRPr="00611986" w:rsidRDefault="00611986" w:rsidP="00DB10EA">
      <w:pPr>
        <w:pStyle w:val="Sangradetextonormal"/>
        <w:numPr>
          <w:ilvl w:val="0"/>
          <w:numId w:val="33"/>
        </w:numPr>
        <w:ind w:left="426" w:right="-29"/>
        <w:rPr>
          <w:rFonts w:ascii="Arial" w:eastAsiaTheme="minorHAnsi" w:hAnsi="Arial" w:cs="Arial"/>
          <w:color w:val="auto"/>
          <w:szCs w:val="22"/>
          <w:lang w:val="es-CO" w:eastAsia="en-US"/>
        </w:rPr>
      </w:pPr>
      <w:r w:rsidRPr="00611986">
        <w:rPr>
          <w:rFonts w:ascii="Arial" w:eastAsiaTheme="minorHAnsi" w:hAnsi="Arial" w:cs="Arial"/>
          <w:color w:val="auto"/>
          <w:szCs w:val="22"/>
          <w:lang w:val="es-CO" w:eastAsia="en-US"/>
        </w:rPr>
        <w:t xml:space="preserve">Certificado de disponibilidad presupuestal – CDP -: es un documento de carácter obligatorio expedido por el subdirector financiero o quien haga sus veces, a solicitud del área que requiere adelantar el proceso de contratación, con el cual se garantiza la disponibilidad de recursos para atender un determinado compromiso con cargo al presupuesto de la vigencia o con cargo a vigencias futuras debidamente aprobadas. </w:t>
      </w:r>
    </w:p>
    <w:p w14:paraId="4DC61FDD" w14:textId="77777777" w:rsidR="00611986" w:rsidRPr="00611986" w:rsidRDefault="00611986" w:rsidP="00DB10EA">
      <w:pPr>
        <w:pStyle w:val="Sangradetextonormal"/>
        <w:ind w:left="426" w:right="-29"/>
        <w:rPr>
          <w:rFonts w:ascii="Arial" w:eastAsiaTheme="minorHAnsi" w:hAnsi="Arial" w:cs="Arial"/>
          <w:color w:val="auto"/>
          <w:szCs w:val="22"/>
          <w:lang w:val="es-CO" w:eastAsia="en-US"/>
        </w:rPr>
      </w:pPr>
    </w:p>
    <w:p w14:paraId="44C14A09" w14:textId="77777777" w:rsidR="00611986" w:rsidRPr="00611986" w:rsidRDefault="00611986" w:rsidP="00DB10EA">
      <w:pPr>
        <w:pStyle w:val="Sangradetextonormal"/>
        <w:numPr>
          <w:ilvl w:val="0"/>
          <w:numId w:val="33"/>
        </w:numPr>
        <w:ind w:left="426" w:right="-29"/>
        <w:rPr>
          <w:rFonts w:ascii="Arial" w:eastAsiaTheme="minorHAnsi" w:hAnsi="Arial" w:cs="Arial"/>
          <w:color w:val="auto"/>
          <w:szCs w:val="22"/>
          <w:lang w:val="es-CO" w:eastAsia="en-US"/>
        </w:rPr>
      </w:pPr>
      <w:r w:rsidRPr="00611986">
        <w:rPr>
          <w:rFonts w:ascii="Arial" w:eastAsiaTheme="minorHAnsi" w:hAnsi="Arial" w:cs="Arial"/>
          <w:color w:val="auto"/>
          <w:szCs w:val="22"/>
          <w:lang w:val="es-CO" w:eastAsia="en-US"/>
        </w:rPr>
        <w:t>Colombia Compra Eficiente: agencia nacional de contratación pública creada por medio del decreto ley 4170 de 2011.</w:t>
      </w:r>
    </w:p>
    <w:p w14:paraId="46421290" w14:textId="77777777" w:rsidR="00611986" w:rsidRPr="00611986" w:rsidRDefault="00611986" w:rsidP="00DB10EA">
      <w:pPr>
        <w:pStyle w:val="Sangradetextonormal"/>
        <w:ind w:left="426" w:right="-29"/>
        <w:rPr>
          <w:rFonts w:ascii="Arial" w:eastAsiaTheme="minorHAnsi" w:hAnsi="Arial" w:cs="Arial"/>
          <w:color w:val="auto"/>
          <w:szCs w:val="22"/>
          <w:lang w:val="es-CO" w:eastAsia="en-US"/>
        </w:rPr>
      </w:pPr>
    </w:p>
    <w:p w14:paraId="6FCEE93D" w14:textId="77777777" w:rsidR="00611986" w:rsidRPr="00611986" w:rsidRDefault="00611986" w:rsidP="00DB10EA">
      <w:pPr>
        <w:pStyle w:val="Sangradetextonormal"/>
        <w:numPr>
          <w:ilvl w:val="0"/>
          <w:numId w:val="33"/>
        </w:numPr>
        <w:ind w:left="426" w:right="-29"/>
        <w:rPr>
          <w:rFonts w:ascii="Arial" w:eastAsiaTheme="minorHAnsi" w:hAnsi="Arial" w:cs="Arial"/>
          <w:color w:val="auto"/>
          <w:szCs w:val="22"/>
          <w:lang w:val="es-CO" w:eastAsia="en-US"/>
        </w:rPr>
      </w:pPr>
      <w:r w:rsidRPr="00611986">
        <w:rPr>
          <w:rFonts w:ascii="Arial" w:eastAsiaTheme="minorHAnsi" w:hAnsi="Arial" w:cs="Arial"/>
          <w:color w:val="auto"/>
          <w:szCs w:val="22"/>
          <w:lang w:val="es-CO" w:eastAsia="en-US"/>
        </w:rPr>
        <w:t xml:space="preserve">Estudio de mercado: análisis del mercado que da como resultado un comparativo de precios. </w:t>
      </w:r>
    </w:p>
    <w:p w14:paraId="6FD6BB93" w14:textId="2AD8D6FD" w:rsidR="00611986" w:rsidRPr="00611986" w:rsidRDefault="00611986" w:rsidP="00DB10EA">
      <w:pPr>
        <w:pStyle w:val="Sangradetextonormal"/>
        <w:ind w:left="426" w:right="-29" w:firstLine="60"/>
        <w:rPr>
          <w:rFonts w:ascii="Arial" w:eastAsiaTheme="minorHAnsi" w:hAnsi="Arial" w:cs="Arial"/>
          <w:color w:val="auto"/>
          <w:szCs w:val="22"/>
          <w:lang w:val="es-CO" w:eastAsia="en-US"/>
        </w:rPr>
      </w:pPr>
    </w:p>
    <w:p w14:paraId="1BE6DE55" w14:textId="77777777" w:rsidR="00611986" w:rsidRPr="00611986" w:rsidRDefault="00611986" w:rsidP="00DB10EA">
      <w:pPr>
        <w:pStyle w:val="Sangradetextonormal"/>
        <w:numPr>
          <w:ilvl w:val="0"/>
          <w:numId w:val="33"/>
        </w:numPr>
        <w:ind w:left="426" w:right="-29"/>
        <w:rPr>
          <w:rFonts w:ascii="Arial" w:eastAsiaTheme="minorHAnsi" w:hAnsi="Arial" w:cs="Arial"/>
          <w:color w:val="auto"/>
          <w:szCs w:val="22"/>
          <w:lang w:val="es-CO" w:eastAsia="en-US"/>
        </w:rPr>
      </w:pPr>
      <w:r w:rsidRPr="00611986">
        <w:rPr>
          <w:rFonts w:ascii="Arial" w:eastAsiaTheme="minorHAnsi" w:hAnsi="Arial" w:cs="Arial"/>
          <w:color w:val="auto"/>
          <w:szCs w:val="22"/>
          <w:lang w:val="es-CO" w:eastAsia="en-US"/>
        </w:rPr>
        <w:t xml:space="preserve">Estudios previos: son soporte para elaborar el proyecto de pliego y pliego de condiciones definitivo electrónico y contiene la información fundamental del proceso de contratación, en este estudio realizado por la entidad, se analiza la conveniencia y oportunidad del contrato y su adecuación a los planes de inversión, de adquisición o compras, presupuesto. </w:t>
      </w:r>
    </w:p>
    <w:p w14:paraId="02EC13F6" w14:textId="77777777" w:rsidR="00611986" w:rsidRPr="00611986" w:rsidRDefault="00611986" w:rsidP="00DB10EA">
      <w:pPr>
        <w:pStyle w:val="Sangradetextonormal"/>
        <w:ind w:left="426" w:right="-29"/>
        <w:rPr>
          <w:rFonts w:ascii="Arial" w:eastAsiaTheme="minorHAnsi" w:hAnsi="Arial" w:cs="Arial"/>
          <w:color w:val="auto"/>
          <w:szCs w:val="22"/>
          <w:lang w:val="es-CO" w:eastAsia="en-US"/>
        </w:rPr>
      </w:pPr>
    </w:p>
    <w:p w14:paraId="35C676DF" w14:textId="77777777" w:rsidR="00611986" w:rsidRPr="00611986" w:rsidRDefault="00611986" w:rsidP="00DB10EA">
      <w:pPr>
        <w:pStyle w:val="Sangradetextonormal"/>
        <w:numPr>
          <w:ilvl w:val="0"/>
          <w:numId w:val="33"/>
        </w:numPr>
        <w:ind w:left="426" w:right="-29"/>
        <w:rPr>
          <w:rFonts w:ascii="Arial" w:eastAsiaTheme="minorHAnsi" w:hAnsi="Arial" w:cs="Arial"/>
          <w:color w:val="auto"/>
          <w:szCs w:val="22"/>
          <w:lang w:val="es-CO" w:eastAsia="en-US"/>
        </w:rPr>
      </w:pPr>
      <w:r w:rsidRPr="00611986">
        <w:rPr>
          <w:rFonts w:ascii="Arial" w:eastAsiaTheme="minorHAnsi" w:hAnsi="Arial" w:cs="Arial"/>
          <w:color w:val="auto"/>
          <w:szCs w:val="22"/>
          <w:lang w:val="es-CO" w:eastAsia="en-US"/>
        </w:rPr>
        <w:t xml:space="preserve">Anexo técnico: es el documento que hace parte del estudio previo, como un capítulo aparte y contiene las características y especificaciones técnicas del objeto a contratar, en el cual se contemplan entre otras la metodología, las actividades, y demás aspectos relacionados con la ejecución del contrato.  </w:t>
      </w:r>
    </w:p>
    <w:p w14:paraId="19CB0CD4" w14:textId="77777777" w:rsidR="00611986" w:rsidRPr="00611986" w:rsidRDefault="00611986" w:rsidP="00DB10EA">
      <w:pPr>
        <w:pStyle w:val="Sangradetextonormal"/>
        <w:ind w:left="426" w:right="-29"/>
        <w:rPr>
          <w:rFonts w:ascii="Arial" w:eastAsiaTheme="minorHAnsi" w:hAnsi="Arial" w:cs="Arial"/>
          <w:color w:val="auto"/>
          <w:szCs w:val="22"/>
          <w:lang w:val="es-CO" w:eastAsia="en-US"/>
        </w:rPr>
      </w:pPr>
    </w:p>
    <w:p w14:paraId="1DB7D3E5" w14:textId="64320E1B" w:rsidR="00611986" w:rsidRPr="00611986" w:rsidRDefault="00611986" w:rsidP="00DB10EA">
      <w:pPr>
        <w:pStyle w:val="Sangradetextonormal"/>
        <w:numPr>
          <w:ilvl w:val="0"/>
          <w:numId w:val="33"/>
        </w:numPr>
        <w:ind w:left="426" w:right="-29"/>
        <w:rPr>
          <w:rFonts w:ascii="Arial" w:eastAsiaTheme="minorHAnsi" w:hAnsi="Arial" w:cs="Arial"/>
          <w:color w:val="auto"/>
          <w:szCs w:val="22"/>
          <w:lang w:val="es-CO" w:eastAsia="en-US"/>
        </w:rPr>
      </w:pPr>
      <w:r w:rsidRPr="00611986">
        <w:rPr>
          <w:rFonts w:ascii="Arial" w:eastAsiaTheme="minorHAnsi" w:hAnsi="Arial" w:cs="Arial"/>
          <w:color w:val="auto"/>
          <w:szCs w:val="22"/>
          <w:lang w:val="es-CO" w:eastAsia="en-US"/>
        </w:rPr>
        <w:t>Interesado en el proceso: persona natural o jurídica que manifiesta interés en conocer o participar en</w:t>
      </w:r>
      <w:r w:rsidR="000A0FEF">
        <w:rPr>
          <w:rFonts w:ascii="Arial" w:eastAsiaTheme="minorHAnsi" w:hAnsi="Arial" w:cs="Arial"/>
          <w:color w:val="auto"/>
          <w:szCs w:val="22"/>
          <w:lang w:val="es-CO" w:eastAsia="en-US"/>
        </w:rPr>
        <w:t xml:space="preserve"> </w:t>
      </w:r>
      <w:r w:rsidRPr="00611986">
        <w:rPr>
          <w:rFonts w:ascii="Arial" w:eastAsiaTheme="minorHAnsi" w:hAnsi="Arial" w:cs="Arial"/>
          <w:color w:val="auto"/>
          <w:szCs w:val="22"/>
          <w:lang w:val="es-CO" w:eastAsia="en-US"/>
        </w:rPr>
        <w:t xml:space="preserve">el proceso licitatorio mediante observaciones, preguntas o sugerencias antes de la presentación de las propuestas. </w:t>
      </w:r>
    </w:p>
    <w:p w14:paraId="3048B87B" w14:textId="5BBC8292" w:rsidR="00611986" w:rsidRPr="00611986" w:rsidRDefault="00611986" w:rsidP="00DB10EA">
      <w:pPr>
        <w:pStyle w:val="Sangradetextonormal"/>
        <w:ind w:left="426" w:right="-29" w:firstLine="60"/>
        <w:rPr>
          <w:rFonts w:ascii="Arial" w:eastAsiaTheme="minorHAnsi" w:hAnsi="Arial" w:cs="Arial"/>
          <w:color w:val="auto"/>
          <w:szCs w:val="22"/>
          <w:lang w:val="es-CO" w:eastAsia="en-US"/>
        </w:rPr>
      </w:pPr>
    </w:p>
    <w:p w14:paraId="70DA1AAD" w14:textId="21A810A3" w:rsidR="00611986" w:rsidRPr="00611986" w:rsidRDefault="00611986" w:rsidP="00DB10EA">
      <w:pPr>
        <w:pStyle w:val="Sangradetextonormal"/>
        <w:numPr>
          <w:ilvl w:val="0"/>
          <w:numId w:val="33"/>
        </w:numPr>
        <w:ind w:left="426" w:right="-29"/>
        <w:rPr>
          <w:rFonts w:ascii="Arial" w:eastAsiaTheme="minorHAnsi" w:hAnsi="Arial" w:cs="Arial"/>
          <w:color w:val="auto"/>
          <w:szCs w:val="22"/>
          <w:lang w:val="es-CO" w:eastAsia="en-US"/>
        </w:rPr>
      </w:pPr>
      <w:r w:rsidRPr="00611986">
        <w:rPr>
          <w:rFonts w:ascii="Arial" w:eastAsiaTheme="minorHAnsi" w:hAnsi="Arial" w:cs="Arial"/>
          <w:color w:val="auto"/>
          <w:szCs w:val="22"/>
          <w:lang w:val="es-CO" w:eastAsia="en-US"/>
        </w:rPr>
        <w:t xml:space="preserve">Licitación pública: es la modalidad de contratación que por regla general utiliza la entidad para la selección de un contratista mediante una convocatoria pública, en igualdad de </w:t>
      </w:r>
      <w:r w:rsidRPr="00611986">
        <w:rPr>
          <w:rFonts w:ascii="Arial" w:eastAsiaTheme="minorHAnsi" w:hAnsi="Arial" w:cs="Arial"/>
          <w:color w:val="auto"/>
          <w:szCs w:val="22"/>
          <w:lang w:val="es-CO" w:eastAsia="en-US"/>
        </w:rPr>
        <w:lastRenderedPageBreak/>
        <w:t xml:space="preserve">oportunidades para que los interesados presenten sus ofertas y se seleccione entre ellas la más favorable, sin embargo, cuando la entidad estatal así lo determine, la oferta en un proceso de licitación pública podrá ser presentada total o parcialmente de manera dinámica mediante subasta inversa, en las condiciones que fije el pliego de condiciones electrónico. </w:t>
      </w:r>
    </w:p>
    <w:p w14:paraId="7A3E5070" w14:textId="77777777" w:rsidR="00611986" w:rsidRPr="00611986" w:rsidRDefault="00611986" w:rsidP="00DB10EA">
      <w:pPr>
        <w:pStyle w:val="Sangradetextonormal"/>
        <w:ind w:left="426" w:right="-29"/>
        <w:rPr>
          <w:rFonts w:ascii="Arial" w:eastAsiaTheme="minorHAnsi" w:hAnsi="Arial" w:cs="Arial"/>
          <w:color w:val="auto"/>
          <w:szCs w:val="22"/>
          <w:lang w:val="es-CO" w:eastAsia="en-US"/>
        </w:rPr>
      </w:pPr>
    </w:p>
    <w:p w14:paraId="780535A1" w14:textId="6827F3CC" w:rsidR="00F5301B" w:rsidRDefault="00611986" w:rsidP="00DB10EA">
      <w:pPr>
        <w:pStyle w:val="Sangradetextonormal"/>
        <w:numPr>
          <w:ilvl w:val="0"/>
          <w:numId w:val="33"/>
        </w:numPr>
        <w:ind w:left="426" w:right="-29"/>
        <w:rPr>
          <w:rFonts w:ascii="Arial" w:eastAsiaTheme="minorHAnsi" w:hAnsi="Arial" w:cs="Arial"/>
          <w:color w:val="auto"/>
          <w:szCs w:val="22"/>
          <w:lang w:val="es-CO" w:eastAsia="en-US"/>
        </w:rPr>
      </w:pPr>
      <w:r w:rsidRPr="00611986">
        <w:rPr>
          <w:rFonts w:ascii="Arial" w:eastAsiaTheme="minorHAnsi" w:hAnsi="Arial" w:cs="Arial"/>
          <w:color w:val="auto"/>
          <w:szCs w:val="22"/>
          <w:lang w:val="es-CO" w:eastAsia="en-US"/>
        </w:rPr>
        <w:t>Oferta: es el ofrecimiento económico contenido en la propuesta presentada a la entidad por parte del propone</w:t>
      </w:r>
      <w:r w:rsidR="00F5301B">
        <w:rPr>
          <w:rFonts w:ascii="Arial" w:eastAsiaTheme="minorHAnsi" w:hAnsi="Arial" w:cs="Arial"/>
          <w:color w:val="auto"/>
          <w:szCs w:val="22"/>
          <w:lang w:val="es-CO" w:eastAsia="en-US"/>
        </w:rPr>
        <w:t xml:space="preserve">nte en un proceso licitatorio, </w:t>
      </w:r>
      <w:r w:rsidRPr="00611986">
        <w:rPr>
          <w:rFonts w:ascii="Arial" w:eastAsiaTheme="minorHAnsi" w:hAnsi="Arial" w:cs="Arial"/>
          <w:color w:val="auto"/>
          <w:szCs w:val="22"/>
          <w:lang w:val="es-CO" w:eastAsia="en-US"/>
        </w:rPr>
        <w:t xml:space="preserve">se puede presentar de acuerdo con la clase de licitación pública que se esté realizando, en dos sobres en la plataforma del </w:t>
      </w:r>
      <w:r w:rsidR="00F5301B">
        <w:rPr>
          <w:rFonts w:ascii="Arial" w:eastAsiaTheme="minorHAnsi" w:hAnsi="Arial" w:cs="Arial"/>
          <w:color w:val="auto"/>
          <w:szCs w:val="22"/>
          <w:lang w:val="es-CO" w:eastAsia="en-US"/>
        </w:rPr>
        <w:t>SECOP</w:t>
      </w:r>
      <w:r w:rsidRPr="00611986">
        <w:rPr>
          <w:rFonts w:ascii="Arial" w:eastAsiaTheme="minorHAnsi" w:hAnsi="Arial" w:cs="Arial"/>
          <w:color w:val="auto"/>
          <w:szCs w:val="22"/>
          <w:lang w:val="es-CO" w:eastAsia="en-US"/>
        </w:rPr>
        <w:t xml:space="preserve"> ii: </w:t>
      </w:r>
    </w:p>
    <w:p w14:paraId="7165D924" w14:textId="77777777" w:rsidR="00942D99" w:rsidRDefault="00942D99" w:rsidP="00DB10EA">
      <w:pPr>
        <w:pStyle w:val="Sangradetextonormal"/>
        <w:ind w:left="426" w:right="-29"/>
        <w:rPr>
          <w:rFonts w:ascii="Arial" w:eastAsiaTheme="minorHAnsi" w:hAnsi="Arial" w:cs="Arial"/>
          <w:color w:val="auto"/>
          <w:szCs w:val="22"/>
          <w:lang w:val="es-CO" w:eastAsia="en-US"/>
        </w:rPr>
      </w:pPr>
    </w:p>
    <w:p w14:paraId="1A0D0696" w14:textId="69EA12FF" w:rsidR="00F5301B" w:rsidRDefault="00611986" w:rsidP="00DB10EA">
      <w:pPr>
        <w:pStyle w:val="Sangradetextonormal"/>
        <w:numPr>
          <w:ilvl w:val="0"/>
          <w:numId w:val="33"/>
        </w:numPr>
        <w:ind w:left="426" w:right="-29"/>
        <w:rPr>
          <w:rFonts w:ascii="Arial" w:eastAsiaTheme="minorHAnsi" w:hAnsi="Arial" w:cs="Arial"/>
          <w:color w:val="auto"/>
          <w:szCs w:val="22"/>
          <w:lang w:val="es-CO" w:eastAsia="en-US"/>
        </w:rPr>
      </w:pPr>
      <w:r w:rsidRPr="00611986">
        <w:rPr>
          <w:rFonts w:ascii="Arial" w:eastAsiaTheme="minorHAnsi" w:hAnsi="Arial" w:cs="Arial"/>
          <w:color w:val="auto"/>
          <w:szCs w:val="22"/>
          <w:lang w:val="es-CO" w:eastAsia="en-US"/>
        </w:rPr>
        <w:t>Sobre técnico y habilitante: en el cual se establecen los documentos que permitirán que el proponente se habilite en aspectos tanto técnicos</w:t>
      </w:r>
      <w:r w:rsidR="00F5301B">
        <w:rPr>
          <w:rFonts w:ascii="Arial" w:eastAsiaTheme="minorHAnsi" w:hAnsi="Arial" w:cs="Arial"/>
          <w:color w:val="auto"/>
          <w:szCs w:val="22"/>
          <w:lang w:val="es-CO" w:eastAsia="en-US"/>
        </w:rPr>
        <w:t>, como jurídicos y financieros.</w:t>
      </w:r>
    </w:p>
    <w:p w14:paraId="43A0C09D" w14:textId="1B68DE6F" w:rsidR="00611986" w:rsidRPr="00611986" w:rsidRDefault="00611986" w:rsidP="00DB10EA">
      <w:pPr>
        <w:pStyle w:val="Sangradetextonormal"/>
        <w:numPr>
          <w:ilvl w:val="0"/>
          <w:numId w:val="33"/>
        </w:numPr>
        <w:ind w:left="426" w:right="-29"/>
        <w:rPr>
          <w:rFonts w:ascii="Arial" w:eastAsiaTheme="minorHAnsi" w:hAnsi="Arial" w:cs="Arial"/>
          <w:color w:val="auto"/>
          <w:szCs w:val="22"/>
          <w:lang w:val="es-CO" w:eastAsia="en-US"/>
        </w:rPr>
      </w:pPr>
      <w:r w:rsidRPr="00611986">
        <w:rPr>
          <w:rFonts w:ascii="Arial" w:eastAsiaTheme="minorHAnsi" w:hAnsi="Arial" w:cs="Arial"/>
          <w:color w:val="auto"/>
          <w:szCs w:val="22"/>
          <w:lang w:val="es-CO" w:eastAsia="en-US"/>
        </w:rPr>
        <w:t xml:space="preserve">Sobre económico: en el cual se establece solo la propuesta económica, este sobre es muy característico de los procesos de licitación pública que se adelantan bajo la modalidad de obra pública, pues conlleva a que solo se de apertura del sobre en la fecha prevista para la audiencia de adjudicación. </w:t>
      </w:r>
      <w:r w:rsidR="00F5301B" w:rsidRPr="00611986">
        <w:rPr>
          <w:rFonts w:ascii="Arial" w:eastAsiaTheme="minorHAnsi" w:hAnsi="Arial" w:cs="Arial"/>
          <w:color w:val="auto"/>
          <w:szCs w:val="22"/>
          <w:lang w:val="es-CO" w:eastAsia="en-US"/>
        </w:rPr>
        <w:t>En</w:t>
      </w:r>
      <w:r w:rsidRPr="00611986">
        <w:rPr>
          <w:rFonts w:ascii="Arial" w:eastAsiaTheme="minorHAnsi" w:hAnsi="Arial" w:cs="Arial"/>
          <w:color w:val="auto"/>
          <w:szCs w:val="22"/>
          <w:lang w:val="es-CO" w:eastAsia="en-US"/>
        </w:rPr>
        <w:t xml:space="preserve"> caso de que no se esté realizando una licitación pública de obra en el mismo sobre no. 1 se podrá incluir la oferta económica, la cual se verificará el mismo día de apertura de sobres de conformidad con lo previsto en el cronograma del proceso. </w:t>
      </w:r>
    </w:p>
    <w:p w14:paraId="090A1E7B" w14:textId="212A0744" w:rsidR="00611986" w:rsidRPr="00611986" w:rsidRDefault="00611986" w:rsidP="00DB10EA">
      <w:pPr>
        <w:pStyle w:val="Sangradetextonormal"/>
        <w:ind w:left="426" w:right="-29" w:firstLine="60"/>
        <w:rPr>
          <w:rFonts w:ascii="Arial" w:eastAsiaTheme="minorHAnsi" w:hAnsi="Arial" w:cs="Arial"/>
          <w:color w:val="auto"/>
          <w:szCs w:val="22"/>
          <w:lang w:val="es-CO" w:eastAsia="en-US"/>
        </w:rPr>
      </w:pPr>
    </w:p>
    <w:p w14:paraId="6440072F" w14:textId="4792F64F" w:rsidR="00611986" w:rsidRPr="00611986" w:rsidRDefault="00611986" w:rsidP="00DB10EA">
      <w:pPr>
        <w:pStyle w:val="Sangradetextonormal"/>
        <w:numPr>
          <w:ilvl w:val="0"/>
          <w:numId w:val="33"/>
        </w:numPr>
        <w:ind w:left="426" w:right="-29"/>
        <w:rPr>
          <w:rFonts w:ascii="Arial" w:eastAsiaTheme="minorHAnsi" w:hAnsi="Arial" w:cs="Arial"/>
          <w:color w:val="auto"/>
          <w:szCs w:val="22"/>
          <w:lang w:val="es-CO" w:eastAsia="en-US"/>
        </w:rPr>
      </w:pPr>
      <w:r w:rsidRPr="00611986">
        <w:rPr>
          <w:rFonts w:ascii="Arial" w:eastAsiaTheme="minorHAnsi" w:hAnsi="Arial" w:cs="Arial"/>
          <w:color w:val="auto"/>
          <w:szCs w:val="22"/>
          <w:lang w:val="es-CO" w:eastAsia="en-US"/>
        </w:rPr>
        <w:t xml:space="preserve">Proyecto de pliego de </w:t>
      </w:r>
      <w:r w:rsidR="00F5301B" w:rsidRPr="00611986">
        <w:rPr>
          <w:rFonts w:ascii="Arial" w:eastAsiaTheme="minorHAnsi" w:hAnsi="Arial" w:cs="Arial"/>
          <w:color w:val="auto"/>
          <w:szCs w:val="22"/>
          <w:lang w:val="es-CO" w:eastAsia="en-US"/>
        </w:rPr>
        <w:t>condiciones</w:t>
      </w:r>
      <w:r w:rsidRPr="00611986">
        <w:rPr>
          <w:rFonts w:ascii="Arial" w:eastAsiaTheme="minorHAnsi" w:hAnsi="Arial" w:cs="Arial"/>
          <w:color w:val="auto"/>
          <w:szCs w:val="22"/>
          <w:lang w:val="es-CO" w:eastAsia="en-US"/>
        </w:rPr>
        <w:t xml:space="preserve"> y pliego de condiciones definitivo: es un documento en el cual la entidad establece las reglas, características y condiciones del proceso de contratación, que no se encuentren descritas y establecidas en el proyecto de pliego y pliego de condiciones virtual y transaccional, toda vez que conforme a lo indicado en el </w:t>
      </w:r>
      <w:r w:rsidR="00F5301B">
        <w:rPr>
          <w:rFonts w:ascii="Arial" w:eastAsiaTheme="minorHAnsi" w:hAnsi="Arial" w:cs="Arial"/>
          <w:color w:val="auto"/>
          <w:szCs w:val="22"/>
          <w:lang w:val="es-CO" w:eastAsia="en-US"/>
        </w:rPr>
        <w:t>SECOP</w:t>
      </w:r>
      <w:r w:rsidRPr="00611986">
        <w:rPr>
          <w:rFonts w:ascii="Arial" w:eastAsiaTheme="minorHAnsi" w:hAnsi="Arial" w:cs="Arial"/>
          <w:color w:val="auto"/>
          <w:szCs w:val="22"/>
          <w:lang w:val="es-CO" w:eastAsia="en-US"/>
        </w:rPr>
        <w:t xml:space="preserve"> ii, y la garantía única, se entiende por proyecto de pliego y pliego de condiciones el formulario debidamente diligenciado por la entidad al momento de crear el proceso en la plataforma. </w:t>
      </w:r>
    </w:p>
    <w:p w14:paraId="07608040" w14:textId="77777777" w:rsidR="00611986" w:rsidRPr="00611986" w:rsidRDefault="00611986" w:rsidP="00DB10EA">
      <w:pPr>
        <w:pStyle w:val="Sangradetextonormal"/>
        <w:ind w:left="426" w:right="-29"/>
        <w:rPr>
          <w:rFonts w:ascii="Arial" w:eastAsiaTheme="minorHAnsi" w:hAnsi="Arial" w:cs="Arial"/>
          <w:color w:val="auto"/>
          <w:szCs w:val="22"/>
          <w:lang w:val="es-CO" w:eastAsia="en-US"/>
        </w:rPr>
      </w:pPr>
    </w:p>
    <w:p w14:paraId="1C24D97D" w14:textId="77777777" w:rsidR="00611986" w:rsidRPr="00611986" w:rsidRDefault="00611986" w:rsidP="00DB10EA">
      <w:pPr>
        <w:pStyle w:val="Sangradetextonormal"/>
        <w:numPr>
          <w:ilvl w:val="0"/>
          <w:numId w:val="33"/>
        </w:numPr>
        <w:ind w:left="426" w:right="-29"/>
        <w:rPr>
          <w:rFonts w:ascii="Arial" w:eastAsiaTheme="minorHAnsi" w:hAnsi="Arial" w:cs="Arial"/>
          <w:color w:val="auto"/>
          <w:szCs w:val="22"/>
          <w:lang w:val="es-CO" w:eastAsia="en-US"/>
        </w:rPr>
      </w:pPr>
      <w:r w:rsidRPr="00611986">
        <w:rPr>
          <w:rFonts w:ascii="Arial" w:eastAsiaTheme="minorHAnsi" w:hAnsi="Arial" w:cs="Arial"/>
          <w:color w:val="auto"/>
          <w:szCs w:val="22"/>
          <w:lang w:val="es-CO" w:eastAsia="en-US"/>
        </w:rPr>
        <w:t xml:space="preserve">Proponente: persona natural o jurídica que presenta en la oportunidad indicada en el cronograma del proceso licitatorio una propuesta a la entidad. </w:t>
      </w:r>
    </w:p>
    <w:p w14:paraId="4CB859C4" w14:textId="77777777" w:rsidR="00611986" w:rsidRPr="00611986" w:rsidRDefault="00611986" w:rsidP="00DB10EA">
      <w:pPr>
        <w:pStyle w:val="Sangradetextonormal"/>
        <w:ind w:left="426" w:right="-29"/>
        <w:rPr>
          <w:rFonts w:ascii="Arial" w:eastAsiaTheme="minorHAnsi" w:hAnsi="Arial" w:cs="Arial"/>
          <w:color w:val="auto"/>
          <w:szCs w:val="22"/>
          <w:lang w:val="es-CO" w:eastAsia="en-US"/>
        </w:rPr>
      </w:pPr>
    </w:p>
    <w:p w14:paraId="5758875F" w14:textId="7CF050B8" w:rsidR="00611986" w:rsidRPr="00611986" w:rsidRDefault="00611986" w:rsidP="00DB10EA">
      <w:pPr>
        <w:pStyle w:val="Sangradetextonormal"/>
        <w:numPr>
          <w:ilvl w:val="0"/>
          <w:numId w:val="33"/>
        </w:numPr>
        <w:ind w:left="426" w:right="-29"/>
        <w:rPr>
          <w:rFonts w:ascii="Arial" w:eastAsiaTheme="minorHAnsi" w:hAnsi="Arial" w:cs="Arial"/>
          <w:color w:val="auto"/>
          <w:szCs w:val="22"/>
          <w:lang w:val="es-CO" w:eastAsia="en-US"/>
        </w:rPr>
      </w:pPr>
      <w:r w:rsidRPr="00611986">
        <w:rPr>
          <w:rFonts w:ascii="Arial" w:eastAsiaTheme="minorHAnsi" w:hAnsi="Arial" w:cs="Arial"/>
          <w:color w:val="auto"/>
          <w:szCs w:val="22"/>
          <w:lang w:val="es-CO" w:eastAsia="en-US"/>
        </w:rPr>
        <w:t xml:space="preserve">Propuesta </w:t>
      </w:r>
      <w:r w:rsidR="00F5301B" w:rsidRPr="00611986">
        <w:rPr>
          <w:rFonts w:ascii="Arial" w:eastAsiaTheme="minorHAnsi" w:hAnsi="Arial" w:cs="Arial"/>
          <w:color w:val="auto"/>
          <w:szCs w:val="22"/>
          <w:lang w:val="es-CO" w:eastAsia="en-US"/>
        </w:rPr>
        <w:t>electrónica</w:t>
      </w:r>
      <w:r w:rsidRPr="00611986">
        <w:rPr>
          <w:rFonts w:ascii="Arial" w:eastAsiaTheme="minorHAnsi" w:hAnsi="Arial" w:cs="Arial"/>
          <w:color w:val="auto"/>
          <w:szCs w:val="22"/>
          <w:lang w:val="es-CO" w:eastAsia="en-US"/>
        </w:rPr>
        <w:t xml:space="preserve">: conjunto de documentos de orden jurídico, técnico, financiero, administrativo y económico que presenta a la entidad en medio digital a través de la plataforma transaccional </w:t>
      </w:r>
      <w:r w:rsidR="00F5301B">
        <w:rPr>
          <w:rFonts w:ascii="Arial" w:eastAsiaTheme="minorHAnsi" w:hAnsi="Arial" w:cs="Arial"/>
          <w:color w:val="auto"/>
          <w:szCs w:val="22"/>
          <w:lang w:val="es-CO" w:eastAsia="en-US"/>
        </w:rPr>
        <w:t>SECOP</w:t>
      </w:r>
      <w:r w:rsidRPr="00611986">
        <w:rPr>
          <w:rFonts w:ascii="Arial" w:eastAsiaTheme="minorHAnsi" w:hAnsi="Arial" w:cs="Arial"/>
          <w:color w:val="auto"/>
          <w:szCs w:val="22"/>
          <w:lang w:val="es-CO" w:eastAsia="en-US"/>
        </w:rPr>
        <w:t xml:space="preserve"> ii un proponente en un proceso licitatorio.</w:t>
      </w:r>
    </w:p>
    <w:p w14:paraId="7A4E392D" w14:textId="6465855B" w:rsidR="00611986" w:rsidRPr="00611986" w:rsidRDefault="00611986" w:rsidP="00DB10EA">
      <w:pPr>
        <w:pStyle w:val="Sangradetextonormal"/>
        <w:ind w:left="426" w:right="-29" w:firstLine="60"/>
        <w:rPr>
          <w:rFonts w:ascii="Arial" w:eastAsiaTheme="minorHAnsi" w:hAnsi="Arial" w:cs="Arial"/>
          <w:color w:val="auto"/>
          <w:szCs w:val="22"/>
          <w:lang w:val="es-CO" w:eastAsia="en-US"/>
        </w:rPr>
      </w:pPr>
    </w:p>
    <w:p w14:paraId="25F4623E" w14:textId="46454D98" w:rsidR="00611986" w:rsidRPr="00611986" w:rsidRDefault="00F5301B" w:rsidP="00DB10EA">
      <w:pPr>
        <w:pStyle w:val="Sangradetextonormal"/>
        <w:numPr>
          <w:ilvl w:val="0"/>
          <w:numId w:val="33"/>
        </w:numPr>
        <w:ind w:left="426" w:right="-29"/>
        <w:rPr>
          <w:rFonts w:ascii="Arial" w:eastAsiaTheme="minorHAnsi" w:hAnsi="Arial" w:cs="Arial"/>
          <w:color w:val="auto"/>
          <w:szCs w:val="22"/>
          <w:lang w:val="es-CO" w:eastAsia="en-US"/>
        </w:rPr>
      </w:pPr>
      <w:r>
        <w:rPr>
          <w:rFonts w:ascii="Arial" w:eastAsiaTheme="minorHAnsi" w:hAnsi="Arial" w:cs="Arial"/>
          <w:color w:val="auto"/>
          <w:szCs w:val="22"/>
          <w:lang w:val="es-CO" w:eastAsia="en-US"/>
        </w:rPr>
        <w:t>SECOP</w:t>
      </w:r>
      <w:r w:rsidR="00611986" w:rsidRPr="00611986">
        <w:rPr>
          <w:rFonts w:ascii="Arial" w:eastAsiaTheme="minorHAnsi" w:hAnsi="Arial" w:cs="Arial"/>
          <w:color w:val="auto"/>
          <w:szCs w:val="22"/>
          <w:lang w:val="es-CO" w:eastAsia="en-US"/>
        </w:rPr>
        <w:t>: sistema electrónico para la contratación pública que permite la consulta de información sobre los procesos contractuales que se gestionan, tanto las entidades del estado sujetas al régimen de contratación establecido en el estatuto general de contratación, como las que voluntariamente coadyuvan a la difusión de la ac</w:t>
      </w:r>
      <w:r>
        <w:rPr>
          <w:rFonts w:ascii="Arial" w:eastAsiaTheme="minorHAnsi" w:hAnsi="Arial" w:cs="Arial"/>
          <w:color w:val="auto"/>
          <w:szCs w:val="22"/>
          <w:lang w:val="es-CO" w:eastAsia="en-US"/>
        </w:rPr>
        <w:t>tividad contractual. S</w:t>
      </w:r>
      <w:r w:rsidR="00611986" w:rsidRPr="00611986">
        <w:rPr>
          <w:rFonts w:ascii="Arial" w:eastAsiaTheme="minorHAnsi" w:hAnsi="Arial" w:cs="Arial"/>
          <w:color w:val="auto"/>
          <w:szCs w:val="22"/>
          <w:lang w:val="es-CO" w:eastAsia="en-US"/>
        </w:rPr>
        <w:t xml:space="preserve">u finalidad es garantizar la publicidad de las actuaciones de la entidad y generar un mecanismo de consulta de la misma a los diferentes interesados. </w:t>
      </w:r>
    </w:p>
    <w:p w14:paraId="2B69B7C5" w14:textId="77777777" w:rsidR="00611986" w:rsidRPr="00611986" w:rsidRDefault="00611986" w:rsidP="00DB10EA">
      <w:pPr>
        <w:pStyle w:val="Sangradetextonormal"/>
        <w:ind w:left="426" w:right="-29"/>
        <w:rPr>
          <w:rFonts w:ascii="Arial" w:eastAsiaTheme="minorHAnsi" w:hAnsi="Arial" w:cs="Arial"/>
          <w:color w:val="auto"/>
          <w:szCs w:val="22"/>
          <w:lang w:val="es-CO" w:eastAsia="en-US"/>
        </w:rPr>
      </w:pPr>
    </w:p>
    <w:p w14:paraId="11BBD2D7" w14:textId="16865BC0" w:rsidR="00611986" w:rsidRPr="00611986" w:rsidRDefault="00F5301B" w:rsidP="00DB10EA">
      <w:pPr>
        <w:pStyle w:val="Sangradetextonormal"/>
        <w:numPr>
          <w:ilvl w:val="0"/>
          <w:numId w:val="33"/>
        </w:numPr>
        <w:ind w:left="426" w:right="-29"/>
        <w:rPr>
          <w:rFonts w:ascii="Arial" w:eastAsiaTheme="minorHAnsi" w:hAnsi="Arial" w:cs="Arial"/>
          <w:color w:val="auto"/>
          <w:szCs w:val="22"/>
          <w:lang w:val="es-CO" w:eastAsia="en-US"/>
        </w:rPr>
      </w:pPr>
      <w:r>
        <w:rPr>
          <w:rFonts w:ascii="Arial" w:eastAsiaTheme="minorHAnsi" w:hAnsi="Arial" w:cs="Arial"/>
          <w:color w:val="auto"/>
          <w:szCs w:val="22"/>
          <w:lang w:val="es-CO" w:eastAsia="en-US"/>
        </w:rPr>
        <w:t>SECOP ii: el SECOP</w:t>
      </w:r>
      <w:r w:rsidR="00611986" w:rsidRPr="00611986">
        <w:rPr>
          <w:rFonts w:ascii="Arial" w:eastAsiaTheme="minorHAnsi" w:hAnsi="Arial" w:cs="Arial"/>
          <w:color w:val="auto"/>
          <w:szCs w:val="22"/>
          <w:lang w:val="es-CO" w:eastAsia="en-US"/>
        </w:rPr>
        <w:t xml:space="preserve"> ii es la nueva versión del </w:t>
      </w:r>
      <w:r>
        <w:rPr>
          <w:rFonts w:ascii="Arial" w:eastAsiaTheme="minorHAnsi" w:hAnsi="Arial" w:cs="Arial"/>
          <w:color w:val="auto"/>
          <w:szCs w:val="22"/>
          <w:lang w:val="es-CO" w:eastAsia="en-US"/>
        </w:rPr>
        <w:t>SECOP (Sistema Electrónico d</w:t>
      </w:r>
      <w:r w:rsidR="00611986" w:rsidRPr="00611986">
        <w:rPr>
          <w:rFonts w:ascii="Arial" w:eastAsiaTheme="minorHAnsi" w:hAnsi="Arial" w:cs="Arial"/>
          <w:color w:val="auto"/>
          <w:szCs w:val="22"/>
          <w:lang w:val="es-CO" w:eastAsia="en-US"/>
        </w:rPr>
        <w:t>e Contratación Pública) para pasar de la simple publicidad a una plataforma transaccional que permite a compradores y proveedores realizar el proceso de contratación en línea.</w:t>
      </w:r>
    </w:p>
    <w:p w14:paraId="6C620992" w14:textId="77777777" w:rsidR="00611986" w:rsidRPr="00611986" w:rsidRDefault="00611986" w:rsidP="00DB10EA">
      <w:pPr>
        <w:pStyle w:val="Sangradetextonormal"/>
        <w:ind w:left="426" w:right="-29"/>
        <w:rPr>
          <w:rFonts w:ascii="Arial" w:eastAsiaTheme="minorHAnsi" w:hAnsi="Arial" w:cs="Arial"/>
          <w:color w:val="auto"/>
          <w:szCs w:val="22"/>
          <w:lang w:val="es-CO" w:eastAsia="en-US"/>
        </w:rPr>
      </w:pPr>
    </w:p>
    <w:p w14:paraId="08161B28" w14:textId="77777777" w:rsidR="00611986" w:rsidRPr="00611986" w:rsidRDefault="00611986" w:rsidP="00DB10EA">
      <w:pPr>
        <w:pStyle w:val="Sangradetextonormal"/>
        <w:numPr>
          <w:ilvl w:val="0"/>
          <w:numId w:val="33"/>
        </w:numPr>
        <w:ind w:left="426" w:right="-29"/>
        <w:rPr>
          <w:rFonts w:ascii="Arial" w:eastAsiaTheme="minorHAnsi" w:hAnsi="Arial" w:cs="Arial"/>
          <w:color w:val="auto"/>
          <w:szCs w:val="22"/>
          <w:lang w:val="es-CO" w:eastAsia="en-US"/>
        </w:rPr>
      </w:pPr>
      <w:proofErr w:type="spellStart"/>
      <w:r w:rsidRPr="00611986">
        <w:rPr>
          <w:rFonts w:ascii="Arial" w:eastAsiaTheme="minorHAnsi" w:hAnsi="Arial" w:cs="Arial"/>
          <w:color w:val="auto"/>
          <w:szCs w:val="22"/>
          <w:lang w:val="es-CO" w:eastAsia="en-US"/>
        </w:rPr>
        <w:t>Mipyme</w:t>
      </w:r>
      <w:proofErr w:type="spellEnd"/>
      <w:r w:rsidRPr="00611986">
        <w:rPr>
          <w:rFonts w:ascii="Arial" w:eastAsiaTheme="minorHAnsi" w:hAnsi="Arial" w:cs="Arial"/>
          <w:color w:val="auto"/>
          <w:szCs w:val="22"/>
          <w:lang w:val="es-CO" w:eastAsia="en-US"/>
        </w:rPr>
        <w:t>: micro, pequeña y mediana empresa medida de acuerdo con la ley vigente aplicable.</w:t>
      </w:r>
    </w:p>
    <w:p w14:paraId="531C7D69" w14:textId="77777777" w:rsidR="00611986" w:rsidRPr="00611986" w:rsidRDefault="00611986" w:rsidP="00DB10EA">
      <w:pPr>
        <w:pStyle w:val="Sangradetextonormal"/>
        <w:ind w:left="426" w:right="-29"/>
        <w:rPr>
          <w:rFonts w:ascii="Arial" w:eastAsiaTheme="minorHAnsi" w:hAnsi="Arial" w:cs="Arial"/>
          <w:color w:val="auto"/>
          <w:szCs w:val="22"/>
          <w:lang w:val="es-CO" w:eastAsia="en-US"/>
        </w:rPr>
      </w:pPr>
    </w:p>
    <w:p w14:paraId="6726F51C" w14:textId="7BC440EB" w:rsidR="00F94D9A" w:rsidRDefault="00611986" w:rsidP="00DB10EA">
      <w:pPr>
        <w:pStyle w:val="Sangradetextonormal"/>
        <w:numPr>
          <w:ilvl w:val="0"/>
          <w:numId w:val="33"/>
        </w:numPr>
        <w:ind w:left="426" w:right="-29"/>
        <w:rPr>
          <w:rFonts w:ascii="Arial" w:eastAsiaTheme="minorHAnsi" w:hAnsi="Arial" w:cs="Arial"/>
          <w:color w:val="auto"/>
          <w:szCs w:val="22"/>
          <w:lang w:val="es-CO" w:eastAsia="en-US"/>
        </w:rPr>
      </w:pPr>
      <w:r w:rsidRPr="00611986">
        <w:rPr>
          <w:rFonts w:ascii="Arial" w:eastAsiaTheme="minorHAnsi" w:hAnsi="Arial" w:cs="Arial"/>
          <w:color w:val="auto"/>
          <w:szCs w:val="22"/>
          <w:lang w:val="es-CO" w:eastAsia="en-US"/>
        </w:rPr>
        <w:lastRenderedPageBreak/>
        <w:t>Riesgo: evento que puede generar efectos adversos y de distinta magnitud en el logro de los objetivos del proceso de contratación o en la ejecución de un contrato.</w:t>
      </w:r>
    </w:p>
    <w:p w14:paraId="32FB8151" w14:textId="77777777" w:rsidR="00154931" w:rsidRDefault="00154931" w:rsidP="00611986">
      <w:pPr>
        <w:pStyle w:val="Sangradetextonormal"/>
        <w:ind w:left="0" w:right="-29"/>
        <w:rPr>
          <w:rFonts w:ascii="Arial" w:eastAsiaTheme="minorHAnsi" w:hAnsi="Arial" w:cs="Arial"/>
          <w:color w:val="auto"/>
          <w:szCs w:val="22"/>
          <w:lang w:val="es-CO" w:eastAsia="en-US"/>
        </w:rPr>
      </w:pPr>
    </w:p>
    <w:p w14:paraId="614C8657" w14:textId="77777777" w:rsidR="009E5FA8" w:rsidRPr="00611986" w:rsidRDefault="009E5FA8" w:rsidP="00611986">
      <w:pPr>
        <w:pStyle w:val="Sangradetextonormal"/>
        <w:ind w:left="0" w:right="-29"/>
        <w:rPr>
          <w:rFonts w:ascii="Arial" w:eastAsiaTheme="minorHAnsi" w:hAnsi="Arial" w:cs="Arial"/>
          <w:color w:val="auto"/>
          <w:szCs w:val="22"/>
          <w:lang w:val="es-CO" w:eastAsia="en-US"/>
        </w:rPr>
      </w:pPr>
    </w:p>
    <w:p w14:paraId="45BACDA1" w14:textId="77777777" w:rsidR="00927EF8" w:rsidRPr="00C61109" w:rsidRDefault="00927EF8" w:rsidP="005463FE">
      <w:pPr>
        <w:pStyle w:val="Prrafodelista"/>
        <w:numPr>
          <w:ilvl w:val="0"/>
          <w:numId w:val="11"/>
        </w:numPr>
        <w:spacing w:after="0" w:line="240" w:lineRule="auto"/>
        <w:jc w:val="both"/>
        <w:rPr>
          <w:rFonts w:ascii="Arial" w:hAnsi="Arial" w:cs="Arial"/>
        </w:rPr>
      </w:pPr>
      <w:r w:rsidRPr="00C61109">
        <w:rPr>
          <w:rFonts w:ascii="Arial" w:hAnsi="Arial" w:cs="Arial"/>
        </w:rPr>
        <w:t>Condiciones generales</w:t>
      </w:r>
    </w:p>
    <w:p w14:paraId="2A6F670A" w14:textId="78D9C79F" w:rsidR="00927EF8" w:rsidRPr="00C61109" w:rsidRDefault="00927EF8" w:rsidP="005463FE">
      <w:pPr>
        <w:spacing w:after="0" w:line="240" w:lineRule="auto"/>
        <w:jc w:val="both"/>
        <w:rPr>
          <w:rFonts w:ascii="Arial" w:hAnsi="Arial" w:cs="Arial"/>
        </w:rPr>
      </w:pPr>
    </w:p>
    <w:p w14:paraId="71C3E06B" w14:textId="77777777" w:rsidR="00611986" w:rsidRPr="00611986" w:rsidRDefault="00611986" w:rsidP="009E5FA8">
      <w:pPr>
        <w:spacing w:after="0"/>
        <w:jc w:val="both"/>
        <w:rPr>
          <w:rFonts w:ascii="Arial" w:hAnsi="Arial" w:cs="Arial"/>
        </w:rPr>
      </w:pPr>
      <w:r w:rsidRPr="002063B4">
        <w:rPr>
          <w:rFonts w:ascii="Arial" w:hAnsi="Arial" w:cs="Arial"/>
        </w:rPr>
        <w:t xml:space="preserve">El proceso de </w:t>
      </w:r>
      <w:r>
        <w:rPr>
          <w:rFonts w:ascii="Arial" w:hAnsi="Arial" w:cs="Arial"/>
        </w:rPr>
        <w:t>s</w:t>
      </w:r>
      <w:r w:rsidRPr="002063B4">
        <w:rPr>
          <w:rFonts w:ascii="Arial" w:hAnsi="Arial" w:cs="Arial"/>
        </w:rPr>
        <w:t>elección por la modalidad de Licitación Publica en la Secretar</w:t>
      </w:r>
      <w:r>
        <w:rPr>
          <w:rFonts w:ascii="Arial" w:hAnsi="Arial" w:cs="Arial"/>
        </w:rPr>
        <w:t>í</w:t>
      </w:r>
      <w:r w:rsidRPr="002063B4">
        <w:rPr>
          <w:rFonts w:ascii="Arial" w:hAnsi="Arial" w:cs="Arial"/>
        </w:rPr>
        <w:t>a de Integración Social, i</w:t>
      </w:r>
      <w:r w:rsidRPr="00611986">
        <w:rPr>
          <w:rFonts w:ascii="Arial" w:hAnsi="Arial" w:cs="Arial"/>
        </w:rPr>
        <w:t xml:space="preserve">nicia con la verificación de la necesidad en el Plan Anual de Adquisiciones y finaliza con la suscripción del contrato y posterior archivo en el expediente contractual. </w:t>
      </w:r>
    </w:p>
    <w:p w14:paraId="02854E2E" w14:textId="77777777" w:rsidR="00611986" w:rsidRPr="002063B4" w:rsidRDefault="00611986" w:rsidP="009E5FA8">
      <w:pPr>
        <w:spacing w:after="0"/>
        <w:jc w:val="both"/>
        <w:rPr>
          <w:rFonts w:ascii="Arial" w:hAnsi="Arial" w:cs="Arial"/>
        </w:rPr>
      </w:pPr>
    </w:p>
    <w:p w14:paraId="4F14DE00" w14:textId="77777777" w:rsidR="00611986" w:rsidRPr="00611986" w:rsidRDefault="00611986" w:rsidP="009E5FA8">
      <w:pPr>
        <w:spacing w:after="0"/>
        <w:jc w:val="both"/>
        <w:rPr>
          <w:rFonts w:ascii="Arial" w:hAnsi="Arial" w:cs="Arial"/>
        </w:rPr>
      </w:pPr>
      <w:r w:rsidRPr="002063B4">
        <w:rPr>
          <w:rFonts w:ascii="Arial" w:hAnsi="Arial" w:cs="Arial"/>
        </w:rPr>
        <w:t xml:space="preserve">El abogado asignado por la Subdirección de Contratación encargado del proceso contractual debe hacer control y seguimiento a las actuaciones a desarrollar en el proceso de selección del contratista, a fin de que la Entidad dé cumplimiento a los preceptos normativos frente al particular. </w:t>
      </w:r>
    </w:p>
    <w:p w14:paraId="6E95950B" w14:textId="77777777" w:rsidR="00611986" w:rsidRPr="00611986" w:rsidRDefault="00611986" w:rsidP="009E5FA8">
      <w:pPr>
        <w:spacing w:after="0"/>
        <w:jc w:val="both"/>
        <w:rPr>
          <w:rFonts w:ascii="Arial" w:hAnsi="Arial" w:cs="Arial"/>
        </w:rPr>
      </w:pPr>
    </w:p>
    <w:p w14:paraId="7C57FFE6" w14:textId="1C34A544" w:rsidR="00F94D9A" w:rsidRDefault="00611986" w:rsidP="009E5FA8">
      <w:pPr>
        <w:spacing w:after="0"/>
        <w:jc w:val="both"/>
        <w:rPr>
          <w:rFonts w:ascii="Arial" w:hAnsi="Arial" w:cs="Arial"/>
        </w:rPr>
      </w:pPr>
      <w:r w:rsidRPr="002063B4">
        <w:rPr>
          <w:rFonts w:ascii="Arial" w:hAnsi="Arial" w:cs="Arial"/>
        </w:rPr>
        <w:t>El área técnica que requiera desarrollar el proceso de selección bajo esta modalidad deberá entregar con no menos de diez (10) días hábiles el análisis del sector, estudio de mercado con sus respectivas cotizaciones, matriz de riesgos, estudio previo, formatos y anexos del proceso que se pretenda adelantar a la Subdirección de Contratación, con el fin de que se realice la correspondiente verificación de los mismos y se proceda al aval para integrar al comité de contratación y consecuente desarrollo precontractual del proceso de selección, el cual terminar</w:t>
      </w:r>
      <w:r>
        <w:rPr>
          <w:rFonts w:ascii="Arial" w:hAnsi="Arial" w:cs="Arial"/>
        </w:rPr>
        <w:t>á</w:t>
      </w:r>
      <w:r w:rsidRPr="002063B4">
        <w:rPr>
          <w:rFonts w:ascii="Arial" w:hAnsi="Arial" w:cs="Arial"/>
        </w:rPr>
        <w:t xml:space="preserve"> con la adjudicación o declaratoria desierta del proceso adelantado</w:t>
      </w:r>
      <w:r>
        <w:rPr>
          <w:rFonts w:ascii="Arial" w:hAnsi="Arial" w:cs="Arial"/>
        </w:rPr>
        <w:t>.</w:t>
      </w:r>
    </w:p>
    <w:p w14:paraId="1E8CD784" w14:textId="77777777" w:rsidR="00611986" w:rsidRPr="00611986" w:rsidRDefault="00611986" w:rsidP="00611986">
      <w:pPr>
        <w:spacing w:after="0"/>
        <w:ind w:left="-142"/>
        <w:jc w:val="both"/>
        <w:rPr>
          <w:rFonts w:ascii="Arial" w:hAnsi="Arial" w:cs="Arial"/>
        </w:rPr>
      </w:pPr>
    </w:p>
    <w:p w14:paraId="39C4FD84" w14:textId="77777777" w:rsidR="00F94D9A" w:rsidRPr="00C61109" w:rsidRDefault="00F94D9A" w:rsidP="005463FE">
      <w:pPr>
        <w:spacing w:after="0" w:line="240" w:lineRule="auto"/>
        <w:jc w:val="both"/>
        <w:rPr>
          <w:rFonts w:ascii="Arial" w:hAnsi="Arial" w:cs="Arial"/>
        </w:rPr>
      </w:pPr>
    </w:p>
    <w:p w14:paraId="6931AAFC" w14:textId="287D13B3" w:rsidR="00F5301B" w:rsidRDefault="00927EF8" w:rsidP="00F5301B">
      <w:pPr>
        <w:pStyle w:val="Prrafodelista"/>
        <w:numPr>
          <w:ilvl w:val="0"/>
          <w:numId w:val="11"/>
        </w:numPr>
        <w:spacing w:after="0" w:line="240" w:lineRule="auto"/>
        <w:jc w:val="both"/>
        <w:rPr>
          <w:rFonts w:ascii="Arial" w:hAnsi="Arial" w:cs="Arial"/>
        </w:rPr>
      </w:pPr>
      <w:r w:rsidRPr="00C61109">
        <w:rPr>
          <w:rFonts w:ascii="Arial" w:hAnsi="Arial" w:cs="Arial"/>
        </w:rPr>
        <w:t>Descripción de actividades</w:t>
      </w:r>
      <w:r w:rsidR="00154931">
        <w:rPr>
          <w:rFonts w:ascii="Arial" w:hAnsi="Arial" w:cs="Arial"/>
        </w:rPr>
        <w:t xml:space="preserve"> </w:t>
      </w:r>
    </w:p>
    <w:p w14:paraId="1348497B" w14:textId="6240B5E4" w:rsidR="00F94D9A" w:rsidRDefault="00F94D9A" w:rsidP="00F5301B">
      <w:pPr>
        <w:spacing w:after="0" w:line="240" w:lineRule="auto"/>
        <w:jc w:val="both"/>
        <w:rPr>
          <w:rFonts w:ascii="Arial" w:hAnsi="Arial" w:cs="Arial"/>
        </w:rPr>
      </w:pPr>
      <w:r w:rsidRPr="00F5301B">
        <w:rPr>
          <w:rFonts w:ascii="Arial" w:hAnsi="Arial" w:cs="Arial"/>
        </w:rPr>
        <w:t xml:space="preserve"> </w:t>
      </w:r>
    </w:p>
    <w:p w14:paraId="40E01C06" w14:textId="77777777" w:rsidR="00DB10EA" w:rsidRDefault="00DB10EA" w:rsidP="00F5301B">
      <w:pPr>
        <w:spacing w:after="0" w:line="240" w:lineRule="auto"/>
        <w:jc w:val="both"/>
        <w:rPr>
          <w:rFonts w:ascii="Arial" w:hAnsi="Arial" w:cs="Arial"/>
        </w:rPr>
      </w:pPr>
    </w:p>
    <w:p w14:paraId="42426C95" w14:textId="77777777" w:rsidR="00DB10EA" w:rsidRDefault="00DB10EA" w:rsidP="00F5301B">
      <w:pPr>
        <w:spacing w:after="0" w:line="240" w:lineRule="auto"/>
        <w:jc w:val="both"/>
        <w:rPr>
          <w:rFonts w:ascii="Arial" w:hAnsi="Arial" w:cs="Arial"/>
        </w:rPr>
      </w:pPr>
    </w:p>
    <w:p w14:paraId="54E8D0FD" w14:textId="77777777" w:rsidR="00DB10EA" w:rsidRDefault="00DB10EA" w:rsidP="00F5301B">
      <w:pPr>
        <w:spacing w:after="0" w:line="240" w:lineRule="auto"/>
        <w:jc w:val="both"/>
        <w:rPr>
          <w:rFonts w:ascii="Arial" w:hAnsi="Arial" w:cs="Arial"/>
        </w:rPr>
      </w:pPr>
    </w:p>
    <w:p w14:paraId="413B462F" w14:textId="77777777" w:rsidR="00DB10EA" w:rsidRDefault="00DB10EA" w:rsidP="00F5301B">
      <w:pPr>
        <w:spacing w:after="0" w:line="240" w:lineRule="auto"/>
        <w:jc w:val="both"/>
        <w:rPr>
          <w:rFonts w:ascii="Arial" w:hAnsi="Arial" w:cs="Arial"/>
        </w:rPr>
      </w:pPr>
    </w:p>
    <w:p w14:paraId="16382931" w14:textId="77777777" w:rsidR="00DB10EA" w:rsidRDefault="00DB10EA" w:rsidP="00F5301B">
      <w:pPr>
        <w:spacing w:after="0" w:line="240" w:lineRule="auto"/>
        <w:jc w:val="both"/>
        <w:rPr>
          <w:rFonts w:ascii="Arial" w:hAnsi="Arial" w:cs="Arial"/>
        </w:rPr>
      </w:pPr>
    </w:p>
    <w:p w14:paraId="69D1CBCD" w14:textId="77777777" w:rsidR="00DB10EA" w:rsidRDefault="00DB10EA" w:rsidP="00F5301B">
      <w:pPr>
        <w:spacing w:after="0" w:line="240" w:lineRule="auto"/>
        <w:jc w:val="both"/>
        <w:rPr>
          <w:rFonts w:ascii="Arial" w:hAnsi="Arial" w:cs="Arial"/>
        </w:rPr>
      </w:pPr>
    </w:p>
    <w:p w14:paraId="60A30B0D" w14:textId="77777777" w:rsidR="00DB10EA" w:rsidRDefault="00DB10EA" w:rsidP="00F5301B">
      <w:pPr>
        <w:spacing w:after="0" w:line="240" w:lineRule="auto"/>
        <w:jc w:val="both"/>
        <w:rPr>
          <w:rFonts w:ascii="Arial" w:hAnsi="Arial" w:cs="Arial"/>
        </w:rPr>
      </w:pPr>
    </w:p>
    <w:p w14:paraId="16ADBC53" w14:textId="77777777" w:rsidR="00DB10EA" w:rsidRDefault="00DB10EA" w:rsidP="00F5301B">
      <w:pPr>
        <w:spacing w:after="0" w:line="240" w:lineRule="auto"/>
        <w:jc w:val="both"/>
        <w:rPr>
          <w:rFonts w:ascii="Arial" w:hAnsi="Arial" w:cs="Arial"/>
        </w:rPr>
      </w:pPr>
    </w:p>
    <w:p w14:paraId="0379B301" w14:textId="77777777" w:rsidR="00DB10EA" w:rsidRDefault="00DB10EA" w:rsidP="00F5301B">
      <w:pPr>
        <w:spacing w:after="0" w:line="240" w:lineRule="auto"/>
        <w:jc w:val="both"/>
        <w:rPr>
          <w:rFonts w:ascii="Arial" w:hAnsi="Arial" w:cs="Arial"/>
        </w:rPr>
      </w:pPr>
    </w:p>
    <w:p w14:paraId="74C8AC0C" w14:textId="77777777" w:rsidR="00DB10EA" w:rsidRDefault="00DB10EA" w:rsidP="00F5301B">
      <w:pPr>
        <w:spacing w:after="0" w:line="240" w:lineRule="auto"/>
        <w:jc w:val="both"/>
        <w:rPr>
          <w:rFonts w:ascii="Arial" w:hAnsi="Arial" w:cs="Arial"/>
        </w:rPr>
      </w:pPr>
    </w:p>
    <w:p w14:paraId="4B367203" w14:textId="77777777" w:rsidR="00DB10EA" w:rsidRDefault="00DB10EA" w:rsidP="00F5301B">
      <w:pPr>
        <w:spacing w:after="0" w:line="240" w:lineRule="auto"/>
        <w:jc w:val="both"/>
        <w:rPr>
          <w:rFonts w:ascii="Arial" w:hAnsi="Arial" w:cs="Arial"/>
        </w:rPr>
      </w:pPr>
    </w:p>
    <w:p w14:paraId="366777EF" w14:textId="77777777" w:rsidR="00DB10EA" w:rsidRDefault="00DB10EA" w:rsidP="00F5301B">
      <w:pPr>
        <w:spacing w:after="0" w:line="240" w:lineRule="auto"/>
        <w:jc w:val="both"/>
        <w:rPr>
          <w:rFonts w:ascii="Arial" w:hAnsi="Arial" w:cs="Arial"/>
        </w:rPr>
      </w:pPr>
    </w:p>
    <w:p w14:paraId="191628B4" w14:textId="77777777" w:rsidR="00DB10EA" w:rsidRDefault="00DB10EA" w:rsidP="00F5301B">
      <w:pPr>
        <w:spacing w:after="0" w:line="240" w:lineRule="auto"/>
        <w:jc w:val="both"/>
        <w:rPr>
          <w:rFonts w:ascii="Arial" w:hAnsi="Arial" w:cs="Arial"/>
        </w:rPr>
      </w:pPr>
    </w:p>
    <w:p w14:paraId="411B852F" w14:textId="77777777" w:rsidR="00DB10EA" w:rsidRDefault="00DB10EA" w:rsidP="00F5301B">
      <w:pPr>
        <w:spacing w:after="0" w:line="240" w:lineRule="auto"/>
        <w:jc w:val="both"/>
        <w:rPr>
          <w:rFonts w:ascii="Arial" w:hAnsi="Arial" w:cs="Arial"/>
        </w:rPr>
      </w:pPr>
    </w:p>
    <w:p w14:paraId="101F79E9" w14:textId="77777777" w:rsidR="00DB10EA" w:rsidRDefault="00DB10EA" w:rsidP="00F5301B">
      <w:pPr>
        <w:spacing w:after="0" w:line="240" w:lineRule="auto"/>
        <w:jc w:val="both"/>
        <w:rPr>
          <w:rFonts w:ascii="Arial" w:hAnsi="Arial" w:cs="Arial"/>
        </w:rPr>
      </w:pPr>
    </w:p>
    <w:p w14:paraId="397AF6D2" w14:textId="77777777" w:rsidR="00DB10EA" w:rsidRDefault="00DB10EA" w:rsidP="00F5301B">
      <w:pPr>
        <w:spacing w:after="0" w:line="240" w:lineRule="auto"/>
        <w:jc w:val="both"/>
        <w:rPr>
          <w:rFonts w:ascii="Arial" w:hAnsi="Arial" w:cs="Arial"/>
        </w:rPr>
      </w:pPr>
    </w:p>
    <w:p w14:paraId="01F68E5D" w14:textId="77777777" w:rsidR="00DB10EA" w:rsidRDefault="00DB10EA" w:rsidP="00F5301B">
      <w:pPr>
        <w:spacing w:after="0" w:line="240" w:lineRule="auto"/>
        <w:jc w:val="both"/>
        <w:rPr>
          <w:rFonts w:ascii="Arial" w:hAnsi="Arial" w:cs="Arial"/>
        </w:rPr>
      </w:pPr>
    </w:p>
    <w:p w14:paraId="68FD4C8F" w14:textId="77777777" w:rsidR="00DB10EA" w:rsidRDefault="00DB10EA" w:rsidP="00F5301B">
      <w:pPr>
        <w:spacing w:after="0" w:line="240" w:lineRule="auto"/>
        <w:jc w:val="both"/>
        <w:rPr>
          <w:rFonts w:ascii="Arial" w:hAnsi="Arial" w:cs="Arial"/>
        </w:rPr>
      </w:pPr>
    </w:p>
    <w:p w14:paraId="33D76F04" w14:textId="77777777" w:rsidR="00DB10EA" w:rsidRDefault="00DB10EA" w:rsidP="00F5301B">
      <w:pPr>
        <w:spacing w:after="0" w:line="240" w:lineRule="auto"/>
        <w:jc w:val="both"/>
        <w:rPr>
          <w:rFonts w:ascii="Arial" w:hAnsi="Arial" w:cs="Arial"/>
        </w:rPr>
      </w:pPr>
    </w:p>
    <w:p w14:paraId="0156AF37" w14:textId="77777777" w:rsidR="00DB10EA" w:rsidRDefault="00DB10EA" w:rsidP="00F5301B">
      <w:pPr>
        <w:spacing w:after="0" w:line="240" w:lineRule="auto"/>
        <w:jc w:val="both"/>
        <w:rPr>
          <w:rFonts w:ascii="Arial" w:hAnsi="Arial" w:cs="Arial"/>
        </w:rPr>
      </w:pPr>
    </w:p>
    <w:p w14:paraId="2877E890" w14:textId="77777777" w:rsidR="00DB10EA" w:rsidRDefault="00DB10EA" w:rsidP="00F5301B">
      <w:pPr>
        <w:spacing w:after="0" w:line="240" w:lineRule="auto"/>
        <w:jc w:val="both"/>
        <w:rPr>
          <w:rFonts w:ascii="Arial" w:hAnsi="Arial" w:cs="Arial"/>
        </w:rPr>
      </w:pPr>
    </w:p>
    <w:p w14:paraId="678ECD75" w14:textId="1B219795" w:rsidR="00852813" w:rsidRDefault="00852813" w:rsidP="00F5301B">
      <w:pPr>
        <w:spacing w:after="0" w:line="240" w:lineRule="auto"/>
        <w:jc w:val="both"/>
        <w:rPr>
          <w:rFonts w:ascii="Arial" w:hAnsi="Arial" w:cs="Arial"/>
        </w:rPr>
      </w:pPr>
      <w:r>
        <w:rPr>
          <w:rFonts w:ascii="Arial" w:hAnsi="Arial" w:cs="Arial"/>
        </w:rPr>
        <w:lastRenderedPageBreak/>
        <w:t>Planeación</w:t>
      </w:r>
    </w:p>
    <w:p w14:paraId="645EF939" w14:textId="531B6150" w:rsidR="00852813" w:rsidRDefault="00852813" w:rsidP="00852813">
      <w:pPr>
        <w:spacing w:after="0" w:line="240" w:lineRule="auto"/>
        <w:jc w:val="center"/>
        <w:rPr>
          <w:rFonts w:ascii="Arial" w:hAnsi="Arial" w:cs="Arial"/>
        </w:rPr>
      </w:pPr>
      <w:r w:rsidRPr="00852813">
        <w:rPr>
          <w:noProof/>
          <w:lang w:eastAsia="es-CO"/>
        </w:rPr>
        <w:drawing>
          <wp:inline distT="0" distB="0" distL="0" distR="0" wp14:anchorId="3DAF301F" wp14:editId="5725758C">
            <wp:extent cx="5724525" cy="7191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93" t="1417" r="1754" b="1347"/>
                    <a:stretch/>
                  </pic:blipFill>
                  <pic:spPr bwMode="auto">
                    <a:xfrm>
                      <a:off x="0" y="0"/>
                      <a:ext cx="5724525" cy="7191375"/>
                    </a:xfrm>
                    <a:prstGeom prst="rect">
                      <a:avLst/>
                    </a:prstGeom>
                    <a:ln>
                      <a:noFill/>
                    </a:ln>
                    <a:extLst>
                      <a:ext uri="{53640926-AAD7-44D8-BBD7-CCE9431645EC}">
                        <a14:shadowObscured xmlns:a14="http://schemas.microsoft.com/office/drawing/2010/main"/>
                      </a:ext>
                    </a:extLst>
                  </pic:spPr>
                </pic:pic>
              </a:graphicData>
            </a:graphic>
          </wp:inline>
        </w:drawing>
      </w:r>
    </w:p>
    <w:p w14:paraId="5C7111A7" w14:textId="67817202" w:rsidR="00852813" w:rsidRDefault="00DB10EA" w:rsidP="00852813">
      <w:pPr>
        <w:spacing w:after="0" w:line="240" w:lineRule="auto"/>
        <w:jc w:val="center"/>
        <w:rPr>
          <w:rFonts w:ascii="Arial" w:hAnsi="Arial" w:cs="Arial"/>
        </w:rPr>
      </w:pPr>
      <w:r w:rsidRPr="00DB10EA">
        <w:rPr>
          <w:noProof/>
          <w:lang w:eastAsia="es-CO"/>
        </w:rPr>
        <w:lastRenderedPageBreak/>
        <w:drawing>
          <wp:inline distT="0" distB="0" distL="0" distR="0" wp14:anchorId="6BFF9356" wp14:editId="7BE998E8">
            <wp:extent cx="5715000" cy="6667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92" t="1521" r="1914" b="1732"/>
                    <a:stretch/>
                  </pic:blipFill>
                  <pic:spPr bwMode="auto">
                    <a:xfrm>
                      <a:off x="0" y="0"/>
                      <a:ext cx="5715000" cy="6667500"/>
                    </a:xfrm>
                    <a:prstGeom prst="rect">
                      <a:avLst/>
                    </a:prstGeom>
                    <a:ln>
                      <a:noFill/>
                    </a:ln>
                    <a:extLst>
                      <a:ext uri="{53640926-AAD7-44D8-BBD7-CCE9431645EC}">
                        <a14:shadowObscured xmlns:a14="http://schemas.microsoft.com/office/drawing/2010/main"/>
                      </a:ext>
                    </a:extLst>
                  </pic:spPr>
                </pic:pic>
              </a:graphicData>
            </a:graphic>
          </wp:inline>
        </w:drawing>
      </w:r>
    </w:p>
    <w:p w14:paraId="64857743" w14:textId="4E9B55BE" w:rsidR="00CC712B" w:rsidRDefault="00CC712B" w:rsidP="005463FE">
      <w:pPr>
        <w:spacing w:after="0" w:line="240" w:lineRule="auto"/>
        <w:jc w:val="both"/>
        <w:rPr>
          <w:rFonts w:ascii="Arial" w:hAnsi="Arial" w:cs="Arial"/>
        </w:rPr>
      </w:pPr>
    </w:p>
    <w:p w14:paraId="3B5165DD" w14:textId="77777777" w:rsidR="00DB10EA" w:rsidRDefault="00DB10EA" w:rsidP="005463FE">
      <w:pPr>
        <w:spacing w:after="0" w:line="240" w:lineRule="auto"/>
        <w:jc w:val="both"/>
        <w:rPr>
          <w:rFonts w:ascii="Arial" w:hAnsi="Arial" w:cs="Arial"/>
        </w:rPr>
      </w:pPr>
    </w:p>
    <w:p w14:paraId="4FC3C830" w14:textId="77777777" w:rsidR="00DB10EA" w:rsidRDefault="00DB10EA" w:rsidP="005463FE">
      <w:pPr>
        <w:spacing w:after="0" w:line="240" w:lineRule="auto"/>
        <w:jc w:val="both"/>
        <w:rPr>
          <w:rFonts w:ascii="Arial" w:hAnsi="Arial" w:cs="Arial"/>
        </w:rPr>
      </w:pPr>
    </w:p>
    <w:p w14:paraId="510ABDD0" w14:textId="77777777" w:rsidR="00DB10EA" w:rsidRDefault="00DB10EA" w:rsidP="005463FE">
      <w:pPr>
        <w:spacing w:after="0" w:line="240" w:lineRule="auto"/>
        <w:jc w:val="both"/>
        <w:rPr>
          <w:rFonts w:ascii="Arial" w:hAnsi="Arial" w:cs="Arial"/>
        </w:rPr>
      </w:pPr>
    </w:p>
    <w:p w14:paraId="17DA740C" w14:textId="77777777" w:rsidR="00DB10EA" w:rsidRDefault="00DB10EA" w:rsidP="005463FE">
      <w:pPr>
        <w:spacing w:after="0" w:line="240" w:lineRule="auto"/>
        <w:jc w:val="both"/>
        <w:rPr>
          <w:rFonts w:ascii="Arial" w:hAnsi="Arial" w:cs="Arial"/>
        </w:rPr>
      </w:pPr>
    </w:p>
    <w:p w14:paraId="23BF0290" w14:textId="77777777" w:rsidR="00DB10EA" w:rsidRDefault="00DB10EA" w:rsidP="005463FE">
      <w:pPr>
        <w:spacing w:after="0" w:line="240" w:lineRule="auto"/>
        <w:jc w:val="both"/>
        <w:rPr>
          <w:rFonts w:ascii="Arial" w:hAnsi="Arial" w:cs="Arial"/>
        </w:rPr>
      </w:pPr>
    </w:p>
    <w:p w14:paraId="3C03D4E5" w14:textId="32A29F1E" w:rsidR="00AF0263" w:rsidRDefault="00AF0263" w:rsidP="005463FE">
      <w:pPr>
        <w:spacing w:after="0" w:line="240" w:lineRule="auto"/>
        <w:jc w:val="both"/>
        <w:rPr>
          <w:rFonts w:ascii="Arial" w:hAnsi="Arial" w:cs="Arial"/>
        </w:rPr>
      </w:pPr>
      <w:r>
        <w:rPr>
          <w:rFonts w:ascii="Arial" w:hAnsi="Arial" w:cs="Arial"/>
        </w:rPr>
        <w:lastRenderedPageBreak/>
        <w:t>Selección</w:t>
      </w:r>
    </w:p>
    <w:p w14:paraId="04E12762" w14:textId="6CD4FC6A" w:rsidR="00AF0263" w:rsidRDefault="00AF0263" w:rsidP="00AF0263">
      <w:pPr>
        <w:spacing w:after="0" w:line="240" w:lineRule="auto"/>
        <w:jc w:val="center"/>
        <w:rPr>
          <w:rFonts w:ascii="Arial" w:hAnsi="Arial" w:cs="Arial"/>
        </w:rPr>
      </w:pPr>
      <w:r w:rsidRPr="00AF0263">
        <w:rPr>
          <w:noProof/>
          <w:lang w:eastAsia="es-CO"/>
        </w:rPr>
        <w:drawing>
          <wp:inline distT="0" distB="0" distL="0" distR="0" wp14:anchorId="78D2E38F" wp14:editId="205BF3B8">
            <wp:extent cx="4300540" cy="7219950"/>
            <wp:effectExtent l="0" t="0" r="508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59" t="847" r="2464" b="847"/>
                    <a:stretch/>
                  </pic:blipFill>
                  <pic:spPr bwMode="auto">
                    <a:xfrm>
                      <a:off x="0" y="0"/>
                      <a:ext cx="4312417" cy="7239889"/>
                    </a:xfrm>
                    <a:prstGeom prst="rect">
                      <a:avLst/>
                    </a:prstGeom>
                    <a:ln>
                      <a:noFill/>
                    </a:ln>
                    <a:extLst>
                      <a:ext uri="{53640926-AAD7-44D8-BBD7-CCE9431645EC}">
                        <a14:shadowObscured xmlns:a14="http://schemas.microsoft.com/office/drawing/2010/main"/>
                      </a:ext>
                    </a:extLst>
                  </pic:spPr>
                </pic:pic>
              </a:graphicData>
            </a:graphic>
          </wp:inline>
        </w:drawing>
      </w:r>
    </w:p>
    <w:p w14:paraId="41E46412" w14:textId="78158240" w:rsidR="00DB10EA" w:rsidRDefault="00DB10EA" w:rsidP="00AF0263">
      <w:pPr>
        <w:spacing w:after="0" w:line="240" w:lineRule="auto"/>
        <w:jc w:val="center"/>
        <w:rPr>
          <w:rFonts w:ascii="Arial" w:hAnsi="Arial" w:cs="Arial"/>
        </w:rPr>
      </w:pPr>
    </w:p>
    <w:p w14:paraId="571D271F" w14:textId="6F3D2BC4" w:rsidR="005648FB" w:rsidRDefault="005648FB" w:rsidP="005463FE">
      <w:pPr>
        <w:spacing w:after="0" w:line="240" w:lineRule="auto"/>
        <w:jc w:val="both"/>
        <w:rPr>
          <w:rFonts w:ascii="Arial" w:hAnsi="Arial" w:cs="Arial"/>
        </w:rPr>
      </w:pPr>
      <w:r>
        <w:rPr>
          <w:rFonts w:ascii="Arial" w:hAnsi="Arial" w:cs="Arial"/>
        </w:rPr>
        <w:lastRenderedPageBreak/>
        <w:t>4.1 Aclaración de actividades</w:t>
      </w:r>
    </w:p>
    <w:p w14:paraId="27185DCD" w14:textId="26F3B9C5" w:rsidR="005648FB" w:rsidRDefault="005648FB" w:rsidP="005463FE">
      <w:pPr>
        <w:spacing w:after="0" w:line="240" w:lineRule="auto"/>
        <w:jc w:val="both"/>
        <w:rPr>
          <w:rFonts w:ascii="Arial" w:hAnsi="Arial" w:cs="Arial"/>
        </w:rPr>
      </w:pPr>
    </w:p>
    <w:p w14:paraId="5C92C3DB" w14:textId="2DEEFDE6" w:rsidR="006B597D" w:rsidRPr="000A0FEF" w:rsidRDefault="006B597D" w:rsidP="000A0FEF">
      <w:pPr>
        <w:pStyle w:val="xmsonormal"/>
        <w:shd w:val="clear" w:color="auto" w:fill="FFFFFF"/>
        <w:spacing w:before="0" w:beforeAutospacing="0" w:after="0" w:afterAutospacing="0" w:line="257" w:lineRule="atLeast"/>
        <w:jc w:val="both"/>
        <w:rPr>
          <w:rFonts w:ascii="Arial" w:eastAsiaTheme="minorHAnsi" w:hAnsi="Arial" w:cs="Arial"/>
          <w:sz w:val="22"/>
          <w:szCs w:val="22"/>
          <w:lang w:eastAsia="en-US"/>
        </w:rPr>
      </w:pPr>
      <w:r w:rsidRPr="000A0FEF">
        <w:rPr>
          <w:rFonts w:ascii="Arial" w:eastAsiaTheme="minorHAnsi" w:hAnsi="Arial" w:cs="Arial"/>
          <w:sz w:val="22"/>
          <w:szCs w:val="22"/>
          <w:lang w:eastAsia="en-US"/>
        </w:rPr>
        <w:t>E</w:t>
      </w:r>
      <w:r w:rsidR="000A0FEF">
        <w:rPr>
          <w:rFonts w:ascii="Arial" w:eastAsiaTheme="minorHAnsi" w:hAnsi="Arial" w:cs="Arial"/>
          <w:sz w:val="22"/>
          <w:szCs w:val="22"/>
          <w:lang w:eastAsia="en-US"/>
        </w:rPr>
        <w:t>l</w:t>
      </w:r>
      <w:r w:rsidRPr="000A0FEF">
        <w:rPr>
          <w:rFonts w:ascii="Arial" w:eastAsiaTheme="minorHAnsi" w:hAnsi="Arial" w:cs="Arial"/>
          <w:sz w:val="22"/>
          <w:szCs w:val="22"/>
          <w:lang w:eastAsia="en-US"/>
        </w:rPr>
        <w:t xml:space="preserve"> área técnica, estructuradora del proceso solicita la revisión de los documentos en</w:t>
      </w:r>
      <w:r w:rsidR="00077F70">
        <w:rPr>
          <w:rFonts w:ascii="Arial" w:eastAsiaTheme="minorHAnsi" w:hAnsi="Arial" w:cs="Arial"/>
          <w:sz w:val="22"/>
          <w:szCs w:val="22"/>
          <w:lang w:eastAsia="en-US"/>
        </w:rPr>
        <w:t xml:space="preserve"> </w:t>
      </w:r>
      <w:r w:rsidRPr="000A0FEF">
        <w:rPr>
          <w:rFonts w:ascii="Arial" w:eastAsiaTheme="minorHAnsi" w:hAnsi="Arial" w:cs="Arial"/>
          <w:sz w:val="22"/>
          <w:szCs w:val="22"/>
          <w:lang w:eastAsia="en-US"/>
        </w:rPr>
        <w:t xml:space="preserve">formatos editables, (Word, Excel), la subdirección de contratación lleva a cabo </w:t>
      </w:r>
      <w:r w:rsidR="002D78DA">
        <w:rPr>
          <w:rFonts w:ascii="Arial" w:eastAsiaTheme="minorHAnsi" w:hAnsi="Arial" w:cs="Arial"/>
          <w:sz w:val="22"/>
          <w:szCs w:val="22"/>
          <w:lang w:eastAsia="en-US"/>
        </w:rPr>
        <w:t>l</w:t>
      </w:r>
      <w:r w:rsidRPr="000A0FEF">
        <w:rPr>
          <w:rFonts w:ascii="Arial" w:eastAsiaTheme="minorHAnsi" w:hAnsi="Arial" w:cs="Arial"/>
          <w:sz w:val="22"/>
          <w:szCs w:val="22"/>
          <w:lang w:eastAsia="en-US"/>
        </w:rPr>
        <w:t>a revisión, y</w:t>
      </w:r>
      <w:r w:rsidR="00077F70">
        <w:rPr>
          <w:rFonts w:ascii="Arial" w:eastAsiaTheme="minorHAnsi" w:hAnsi="Arial" w:cs="Arial"/>
          <w:sz w:val="22"/>
          <w:szCs w:val="22"/>
          <w:lang w:eastAsia="en-US"/>
        </w:rPr>
        <w:t xml:space="preserve"> </w:t>
      </w:r>
      <w:r w:rsidRPr="000A0FEF">
        <w:rPr>
          <w:rFonts w:ascii="Arial" w:eastAsiaTheme="minorHAnsi" w:hAnsi="Arial" w:cs="Arial"/>
          <w:sz w:val="22"/>
          <w:szCs w:val="22"/>
          <w:lang w:eastAsia="en-US"/>
        </w:rPr>
        <w:t>hace observaciones</w:t>
      </w:r>
      <w:r w:rsidR="002D78DA">
        <w:rPr>
          <w:rFonts w:ascii="Arial" w:eastAsiaTheme="minorHAnsi" w:hAnsi="Arial" w:cs="Arial"/>
          <w:sz w:val="22"/>
          <w:szCs w:val="22"/>
          <w:lang w:eastAsia="en-US"/>
        </w:rPr>
        <w:t xml:space="preserve"> a</w:t>
      </w:r>
      <w:r w:rsidRPr="000A0FEF">
        <w:rPr>
          <w:rFonts w:ascii="Arial" w:eastAsiaTheme="minorHAnsi" w:hAnsi="Arial" w:cs="Arial"/>
          <w:sz w:val="22"/>
          <w:szCs w:val="22"/>
          <w:lang w:eastAsia="en-US"/>
        </w:rPr>
        <w:t xml:space="preserve"> los documentos </w:t>
      </w:r>
      <w:r w:rsidR="002D78DA">
        <w:rPr>
          <w:rFonts w:ascii="Arial" w:eastAsiaTheme="minorHAnsi" w:hAnsi="Arial" w:cs="Arial"/>
          <w:sz w:val="22"/>
          <w:szCs w:val="22"/>
          <w:lang w:eastAsia="en-US"/>
        </w:rPr>
        <w:t xml:space="preserve">(si es necesario) </w:t>
      </w:r>
      <w:r w:rsidRPr="000A0FEF">
        <w:rPr>
          <w:rFonts w:ascii="Arial" w:eastAsiaTheme="minorHAnsi" w:hAnsi="Arial" w:cs="Arial"/>
          <w:sz w:val="22"/>
          <w:szCs w:val="22"/>
          <w:lang w:eastAsia="en-US"/>
        </w:rPr>
        <w:t xml:space="preserve">con el fin </w:t>
      </w:r>
      <w:r w:rsidR="002D78DA">
        <w:rPr>
          <w:rFonts w:ascii="Arial" w:eastAsiaTheme="minorHAnsi" w:hAnsi="Arial" w:cs="Arial"/>
          <w:sz w:val="22"/>
          <w:szCs w:val="22"/>
          <w:lang w:eastAsia="en-US"/>
        </w:rPr>
        <w:t xml:space="preserve">de </w:t>
      </w:r>
      <w:r w:rsidRPr="000A0FEF">
        <w:rPr>
          <w:rFonts w:ascii="Arial" w:eastAsiaTheme="minorHAnsi" w:hAnsi="Arial" w:cs="Arial"/>
          <w:sz w:val="22"/>
          <w:szCs w:val="22"/>
          <w:lang w:eastAsia="en-US"/>
        </w:rPr>
        <w:t>que el área técnica proceda a los ajustes a que</w:t>
      </w:r>
      <w:r w:rsidR="00077F70">
        <w:rPr>
          <w:rFonts w:ascii="Arial" w:eastAsiaTheme="minorHAnsi" w:hAnsi="Arial" w:cs="Arial"/>
          <w:sz w:val="22"/>
          <w:szCs w:val="22"/>
          <w:lang w:eastAsia="en-US"/>
        </w:rPr>
        <w:t xml:space="preserve"> </w:t>
      </w:r>
      <w:r w:rsidRPr="000A0FEF">
        <w:rPr>
          <w:rFonts w:ascii="Arial" w:eastAsiaTheme="minorHAnsi" w:hAnsi="Arial" w:cs="Arial"/>
          <w:sz w:val="22"/>
          <w:szCs w:val="22"/>
          <w:lang w:eastAsia="en-US"/>
        </w:rPr>
        <w:t>haya lugar;</w:t>
      </w:r>
      <w:r w:rsidR="00077F70">
        <w:rPr>
          <w:rFonts w:ascii="Arial" w:eastAsiaTheme="minorHAnsi" w:hAnsi="Arial" w:cs="Arial"/>
          <w:sz w:val="22"/>
          <w:szCs w:val="22"/>
          <w:lang w:eastAsia="en-US"/>
        </w:rPr>
        <w:t xml:space="preserve"> </w:t>
      </w:r>
      <w:r w:rsidRPr="000A0FEF">
        <w:rPr>
          <w:rFonts w:ascii="Arial" w:eastAsiaTheme="minorHAnsi" w:hAnsi="Arial" w:cs="Arial"/>
          <w:sz w:val="22"/>
          <w:szCs w:val="22"/>
          <w:lang w:eastAsia="en-US"/>
        </w:rPr>
        <w:t>una vez ajustados, la Subdirección de Contratación verifica</w:t>
      </w:r>
      <w:r w:rsidR="006D0AFD">
        <w:rPr>
          <w:rFonts w:ascii="Arial" w:eastAsiaTheme="minorHAnsi" w:hAnsi="Arial" w:cs="Arial"/>
          <w:sz w:val="22"/>
          <w:szCs w:val="22"/>
          <w:lang w:eastAsia="en-US"/>
        </w:rPr>
        <w:t xml:space="preserve"> </w:t>
      </w:r>
      <w:r w:rsidRPr="000A0FEF">
        <w:rPr>
          <w:rFonts w:ascii="Arial" w:eastAsiaTheme="minorHAnsi" w:hAnsi="Arial" w:cs="Arial"/>
          <w:sz w:val="22"/>
          <w:szCs w:val="22"/>
          <w:lang w:eastAsia="en-US"/>
        </w:rPr>
        <w:t>los ajustes</w:t>
      </w:r>
      <w:r w:rsidR="002D78DA">
        <w:rPr>
          <w:rFonts w:ascii="Arial" w:eastAsiaTheme="minorHAnsi" w:hAnsi="Arial" w:cs="Arial"/>
          <w:sz w:val="22"/>
          <w:szCs w:val="22"/>
          <w:lang w:eastAsia="en-US"/>
        </w:rPr>
        <w:t xml:space="preserve"> realizados</w:t>
      </w:r>
      <w:r w:rsidRPr="000A0FEF">
        <w:rPr>
          <w:rFonts w:ascii="Arial" w:eastAsiaTheme="minorHAnsi" w:hAnsi="Arial" w:cs="Arial"/>
          <w:sz w:val="22"/>
          <w:szCs w:val="22"/>
          <w:lang w:eastAsia="en-US"/>
        </w:rPr>
        <w:t> de orden administrativo y contractual;</w:t>
      </w:r>
      <w:r w:rsidR="00077F70">
        <w:rPr>
          <w:rFonts w:ascii="Arial" w:eastAsiaTheme="minorHAnsi" w:hAnsi="Arial" w:cs="Arial"/>
          <w:sz w:val="22"/>
          <w:szCs w:val="22"/>
          <w:lang w:eastAsia="en-US"/>
        </w:rPr>
        <w:t xml:space="preserve"> </w:t>
      </w:r>
      <w:r w:rsidR="002D78DA">
        <w:rPr>
          <w:rFonts w:ascii="Arial" w:eastAsiaTheme="minorHAnsi" w:hAnsi="Arial" w:cs="Arial"/>
          <w:sz w:val="22"/>
          <w:szCs w:val="22"/>
          <w:lang w:eastAsia="en-US"/>
        </w:rPr>
        <w:t>y posteriormente</w:t>
      </w:r>
      <w:r w:rsidRPr="000A0FEF">
        <w:rPr>
          <w:rFonts w:ascii="Arial" w:eastAsiaTheme="minorHAnsi" w:hAnsi="Arial" w:cs="Arial"/>
          <w:sz w:val="22"/>
          <w:szCs w:val="22"/>
          <w:lang w:eastAsia="en-US"/>
        </w:rPr>
        <w:t> da paso </w:t>
      </w:r>
      <w:r w:rsidR="002D78DA">
        <w:rPr>
          <w:rFonts w:ascii="Arial" w:eastAsiaTheme="minorHAnsi" w:hAnsi="Arial" w:cs="Arial"/>
          <w:sz w:val="22"/>
          <w:szCs w:val="22"/>
          <w:lang w:eastAsia="en-US"/>
        </w:rPr>
        <w:t>al</w:t>
      </w:r>
      <w:r w:rsidR="009E5FA8">
        <w:rPr>
          <w:rFonts w:ascii="Arial" w:eastAsiaTheme="minorHAnsi" w:hAnsi="Arial" w:cs="Arial"/>
          <w:sz w:val="22"/>
          <w:szCs w:val="22"/>
          <w:lang w:eastAsia="en-US"/>
        </w:rPr>
        <w:t xml:space="preserve"> </w:t>
      </w:r>
      <w:r w:rsidRPr="000A0FEF">
        <w:rPr>
          <w:rFonts w:ascii="Arial" w:eastAsiaTheme="minorHAnsi" w:hAnsi="Arial" w:cs="Arial"/>
          <w:sz w:val="22"/>
          <w:szCs w:val="22"/>
          <w:lang w:eastAsia="en-US"/>
        </w:rPr>
        <w:t>proceso para presentación ante el comité de</w:t>
      </w:r>
      <w:r w:rsidR="00077F70">
        <w:rPr>
          <w:rFonts w:ascii="Arial" w:eastAsiaTheme="minorHAnsi" w:hAnsi="Arial" w:cs="Arial"/>
          <w:sz w:val="22"/>
          <w:szCs w:val="22"/>
          <w:lang w:eastAsia="en-US"/>
        </w:rPr>
        <w:t xml:space="preserve"> </w:t>
      </w:r>
      <w:r w:rsidRPr="000A0FEF">
        <w:rPr>
          <w:rFonts w:ascii="Arial" w:eastAsiaTheme="minorHAnsi" w:hAnsi="Arial" w:cs="Arial"/>
          <w:sz w:val="22"/>
          <w:szCs w:val="22"/>
          <w:lang w:eastAsia="en-US"/>
        </w:rPr>
        <w:t xml:space="preserve">contratación, </w:t>
      </w:r>
      <w:r w:rsidR="002D78DA">
        <w:rPr>
          <w:rFonts w:ascii="Arial" w:eastAsiaTheme="minorHAnsi" w:hAnsi="Arial" w:cs="Arial"/>
          <w:sz w:val="22"/>
          <w:szCs w:val="22"/>
          <w:lang w:eastAsia="en-US"/>
        </w:rPr>
        <w:t>donde se realizará su</w:t>
      </w:r>
      <w:r w:rsidRPr="000A0FEF">
        <w:rPr>
          <w:rFonts w:ascii="Arial" w:eastAsiaTheme="minorHAnsi" w:hAnsi="Arial" w:cs="Arial"/>
          <w:sz w:val="22"/>
          <w:szCs w:val="22"/>
          <w:lang w:eastAsia="en-US"/>
        </w:rPr>
        <w:t xml:space="preserve"> valoración, aprobación y posterior trá</w:t>
      </w:r>
      <w:r w:rsidR="000A0FEF">
        <w:rPr>
          <w:rFonts w:ascii="Arial" w:eastAsiaTheme="minorHAnsi" w:hAnsi="Arial" w:cs="Arial"/>
          <w:sz w:val="22"/>
          <w:szCs w:val="22"/>
          <w:lang w:eastAsia="en-US"/>
        </w:rPr>
        <w:t>mite.</w:t>
      </w:r>
      <w:r w:rsidR="00077F70">
        <w:rPr>
          <w:rFonts w:ascii="Arial" w:eastAsiaTheme="minorHAnsi" w:hAnsi="Arial" w:cs="Arial"/>
          <w:sz w:val="22"/>
          <w:szCs w:val="22"/>
          <w:lang w:eastAsia="en-US"/>
        </w:rPr>
        <w:t xml:space="preserve"> </w:t>
      </w:r>
      <w:r w:rsidRPr="000A0FEF">
        <w:rPr>
          <w:rFonts w:ascii="Arial" w:eastAsiaTheme="minorHAnsi" w:hAnsi="Arial" w:cs="Arial"/>
          <w:sz w:val="22"/>
          <w:szCs w:val="22"/>
          <w:lang w:eastAsia="en-US"/>
        </w:rPr>
        <w:t>Previo a la programación del comité de contratación, el área técnica debe remitir las versiones definitivas de los estudios previos, anexo técnico y estudio del sector al profesional encargad</w:t>
      </w:r>
      <w:r w:rsidR="00077F70">
        <w:rPr>
          <w:rFonts w:ascii="Arial" w:eastAsiaTheme="minorHAnsi" w:hAnsi="Arial" w:cs="Arial"/>
          <w:sz w:val="22"/>
          <w:szCs w:val="22"/>
          <w:lang w:eastAsia="en-US"/>
        </w:rPr>
        <w:t>o</w:t>
      </w:r>
      <w:r w:rsidRPr="000A0FEF">
        <w:rPr>
          <w:rFonts w:ascii="Arial" w:eastAsiaTheme="minorHAnsi" w:hAnsi="Arial" w:cs="Arial"/>
          <w:sz w:val="22"/>
          <w:szCs w:val="22"/>
          <w:lang w:eastAsia="en-US"/>
        </w:rPr>
        <w:t xml:space="preserve"> de la Subdirección de Contratación, para su consecuente remisión de documentos al comité.        </w:t>
      </w:r>
    </w:p>
    <w:p w14:paraId="4BC26CA3" w14:textId="17734801" w:rsidR="006B597D" w:rsidRPr="000A0FEF" w:rsidRDefault="006B597D" w:rsidP="006B597D">
      <w:pPr>
        <w:pStyle w:val="NormalWeb"/>
        <w:shd w:val="clear" w:color="auto" w:fill="FFFFFF"/>
        <w:spacing w:before="0" w:beforeAutospacing="0" w:after="0" w:afterAutospacing="0"/>
        <w:jc w:val="both"/>
        <w:rPr>
          <w:rFonts w:ascii="Arial" w:eastAsiaTheme="minorHAnsi" w:hAnsi="Arial" w:cs="Arial"/>
          <w:sz w:val="22"/>
          <w:szCs w:val="22"/>
          <w:lang w:val="es-CO" w:eastAsia="en-US"/>
        </w:rPr>
      </w:pPr>
      <w:r w:rsidRPr="000A0FEF">
        <w:rPr>
          <w:rFonts w:ascii="Arial" w:eastAsiaTheme="minorHAnsi" w:hAnsi="Arial" w:cs="Arial"/>
          <w:sz w:val="22"/>
          <w:szCs w:val="22"/>
          <w:lang w:val="es-CO" w:eastAsia="en-US"/>
        </w:rPr>
        <w:t>   </w:t>
      </w:r>
    </w:p>
    <w:p w14:paraId="4279A39E" w14:textId="77777777" w:rsidR="000A0FEF" w:rsidRDefault="006B597D" w:rsidP="006B597D">
      <w:pPr>
        <w:pStyle w:val="NormalWeb"/>
        <w:shd w:val="clear" w:color="auto" w:fill="FFFFFF"/>
        <w:spacing w:before="0" w:beforeAutospacing="0" w:after="0" w:afterAutospacing="0"/>
        <w:jc w:val="both"/>
        <w:rPr>
          <w:rFonts w:ascii="Arial" w:eastAsiaTheme="minorHAnsi" w:hAnsi="Arial" w:cs="Arial"/>
          <w:sz w:val="22"/>
          <w:szCs w:val="22"/>
          <w:lang w:val="es-CO" w:eastAsia="en-US"/>
        </w:rPr>
      </w:pPr>
      <w:r w:rsidRPr="000A0FEF">
        <w:rPr>
          <w:rFonts w:ascii="Arial" w:eastAsiaTheme="minorHAnsi" w:hAnsi="Arial" w:cs="Arial"/>
          <w:sz w:val="22"/>
          <w:szCs w:val="22"/>
          <w:lang w:val="es-CO" w:eastAsia="en-US"/>
        </w:rPr>
        <w:t>Surtido el procedimiento ante el Comité de contratación, el área técnica debe radicar el proceso contractual ante esta subdirección de manera formal a través de la herramienta de A</w:t>
      </w:r>
      <w:r w:rsidR="000A0FEF">
        <w:rPr>
          <w:rFonts w:ascii="Arial" w:eastAsiaTheme="minorHAnsi" w:hAnsi="Arial" w:cs="Arial"/>
          <w:sz w:val="22"/>
          <w:szCs w:val="22"/>
          <w:lang w:val="es-CO" w:eastAsia="en-US"/>
        </w:rPr>
        <w:t xml:space="preserve">Z DIGITAL. </w:t>
      </w:r>
    </w:p>
    <w:p w14:paraId="7FC6F59F" w14:textId="77777777" w:rsidR="000A0FEF" w:rsidRDefault="000A0FEF" w:rsidP="006B597D">
      <w:pPr>
        <w:pStyle w:val="NormalWeb"/>
        <w:shd w:val="clear" w:color="auto" w:fill="FFFFFF"/>
        <w:spacing w:before="0" w:beforeAutospacing="0" w:after="0" w:afterAutospacing="0"/>
        <w:jc w:val="both"/>
        <w:rPr>
          <w:rFonts w:ascii="Arial" w:eastAsiaTheme="minorHAnsi" w:hAnsi="Arial" w:cs="Arial"/>
          <w:sz w:val="22"/>
          <w:szCs w:val="22"/>
          <w:lang w:val="es-CO" w:eastAsia="en-US"/>
        </w:rPr>
      </w:pPr>
    </w:p>
    <w:p w14:paraId="39765A2C" w14:textId="4F86C1D5" w:rsidR="006B597D" w:rsidRPr="000A0FEF" w:rsidRDefault="006B597D" w:rsidP="006B597D">
      <w:pPr>
        <w:pStyle w:val="NormalWeb"/>
        <w:shd w:val="clear" w:color="auto" w:fill="FFFFFF"/>
        <w:spacing w:before="0" w:beforeAutospacing="0" w:after="0" w:afterAutospacing="0"/>
        <w:jc w:val="both"/>
        <w:rPr>
          <w:rFonts w:ascii="Arial" w:eastAsiaTheme="minorHAnsi" w:hAnsi="Arial" w:cs="Arial"/>
          <w:sz w:val="22"/>
          <w:szCs w:val="22"/>
          <w:lang w:val="es-CO" w:eastAsia="en-US"/>
        </w:rPr>
      </w:pPr>
      <w:r w:rsidRPr="000A0FEF">
        <w:rPr>
          <w:rFonts w:ascii="Arial" w:eastAsiaTheme="minorHAnsi" w:hAnsi="Arial" w:cs="Arial"/>
          <w:sz w:val="22"/>
          <w:szCs w:val="22"/>
          <w:lang w:val="es-CO" w:eastAsia="en-US"/>
        </w:rPr>
        <w:t>Es necesario incluir en la carpeta digital las observaciones efectuadas por el comité de contratación y señalar si fueron o no atendidas las por las razones que corresponda para dar trámite formal al proceso en mención.       </w:t>
      </w:r>
    </w:p>
    <w:p w14:paraId="0C6E2806" w14:textId="77777777" w:rsidR="006B597D" w:rsidRPr="000A0FEF" w:rsidRDefault="006B597D" w:rsidP="006B597D">
      <w:pPr>
        <w:pStyle w:val="NormalWeb"/>
        <w:shd w:val="clear" w:color="auto" w:fill="FFFFFF"/>
        <w:spacing w:before="0" w:beforeAutospacing="0" w:after="0" w:afterAutospacing="0"/>
        <w:jc w:val="both"/>
        <w:rPr>
          <w:rFonts w:ascii="Arial" w:eastAsiaTheme="minorHAnsi" w:hAnsi="Arial" w:cs="Arial"/>
          <w:sz w:val="22"/>
          <w:szCs w:val="22"/>
          <w:lang w:val="es-CO" w:eastAsia="en-US"/>
        </w:rPr>
      </w:pPr>
      <w:r w:rsidRPr="000A0FEF">
        <w:rPr>
          <w:rFonts w:ascii="Arial" w:eastAsiaTheme="minorHAnsi" w:hAnsi="Arial" w:cs="Arial"/>
          <w:sz w:val="22"/>
          <w:szCs w:val="22"/>
          <w:lang w:val="es-CO" w:eastAsia="en-US"/>
        </w:rPr>
        <w:t>       </w:t>
      </w:r>
    </w:p>
    <w:p w14:paraId="6BAEF010" w14:textId="64989F38" w:rsidR="00611986" w:rsidRPr="00524977" w:rsidRDefault="00611986" w:rsidP="009C03AD">
      <w:pPr>
        <w:spacing w:after="0"/>
        <w:jc w:val="both"/>
        <w:rPr>
          <w:rFonts w:ascii="Arial" w:hAnsi="Arial" w:cs="Arial"/>
        </w:rPr>
      </w:pPr>
      <w:r w:rsidRPr="00524977">
        <w:rPr>
          <w:rFonts w:ascii="Arial" w:hAnsi="Arial" w:cs="Arial"/>
        </w:rPr>
        <w:t xml:space="preserve">La Secretaría Distrital de Integración Social al momento de adelantar un proceso de contratación mediante la modalidad de selección licitación pública, deberá tener en cuenta lo señalado en la </w:t>
      </w:r>
      <w:r w:rsidRPr="00CC712B">
        <w:rPr>
          <w:rFonts w:ascii="Arial" w:hAnsi="Arial" w:cs="Arial"/>
        </w:rPr>
        <w:t>“Guía rápida para hacer un Proceso de Contratación de Licitación Pública en el SECOP II</w:t>
      </w:r>
      <w:r w:rsidRPr="00524977">
        <w:rPr>
          <w:rFonts w:ascii="Arial" w:hAnsi="Arial" w:cs="Arial"/>
        </w:rPr>
        <w:t xml:space="preserve">” expedida por Colombia Compra Eficiente, desde la creación de los borradores de pliegos, hasta la publicación del acto de adjudicación. La </w:t>
      </w:r>
      <w:r w:rsidR="009F274B">
        <w:rPr>
          <w:rFonts w:ascii="Arial" w:hAnsi="Arial" w:cs="Arial"/>
        </w:rPr>
        <w:t>E</w:t>
      </w:r>
      <w:r w:rsidRPr="00524977">
        <w:rPr>
          <w:rFonts w:ascii="Arial" w:hAnsi="Arial" w:cs="Arial"/>
        </w:rPr>
        <w:t>ntidad para iniciar la creación del proceso y realizar la adjudicación, deberá surtir los siguientes pasos:</w:t>
      </w:r>
    </w:p>
    <w:p w14:paraId="313C84C8" w14:textId="77777777" w:rsidR="00611986" w:rsidRDefault="00611986" w:rsidP="00CC712B">
      <w:pPr>
        <w:spacing w:after="0" w:line="240" w:lineRule="auto"/>
        <w:jc w:val="center"/>
        <w:rPr>
          <w:rFonts w:ascii="Arial" w:hAnsi="Arial" w:cs="Arial"/>
        </w:rPr>
      </w:pPr>
    </w:p>
    <w:p w14:paraId="67985018" w14:textId="6B24F35E" w:rsidR="00CC712B" w:rsidRPr="009C03AD" w:rsidRDefault="00755CE5" w:rsidP="00755CE5">
      <w:pPr>
        <w:pStyle w:val="Descripcin"/>
        <w:jc w:val="center"/>
        <w:rPr>
          <w:rFonts w:ascii="Arial" w:hAnsi="Arial" w:cs="Arial"/>
          <w:b/>
          <w:i w:val="0"/>
          <w:color w:val="000000" w:themeColor="text1"/>
          <w:szCs w:val="20"/>
        </w:rPr>
      </w:pPr>
      <w:r w:rsidRPr="009C03AD">
        <w:rPr>
          <w:rFonts w:ascii="Arial" w:hAnsi="Arial" w:cs="Arial"/>
          <w:i w:val="0"/>
          <w:color w:val="000000" w:themeColor="text1"/>
          <w:szCs w:val="20"/>
        </w:rPr>
        <w:t xml:space="preserve">Imagen </w:t>
      </w:r>
      <w:r w:rsidRPr="009C03AD">
        <w:rPr>
          <w:rFonts w:ascii="Arial" w:hAnsi="Arial" w:cs="Arial"/>
          <w:i w:val="0"/>
          <w:color w:val="000000" w:themeColor="text1"/>
          <w:szCs w:val="20"/>
        </w:rPr>
        <w:fldChar w:fldCharType="begin"/>
      </w:r>
      <w:r w:rsidRPr="009C03AD">
        <w:rPr>
          <w:rFonts w:ascii="Arial" w:hAnsi="Arial" w:cs="Arial"/>
          <w:i w:val="0"/>
          <w:color w:val="000000" w:themeColor="text1"/>
          <w:szCs w:val="20"/>
        </w:rPr>
        <w:instrText xml:space="preserve"> SEQ Imagen \* ARABIC </w:instrText>
      </w:r>
      <w:r w:rsidRPr="009C03AD">
        <w:rPr>
          <w:rFonts w:ascii="Arial" w:hAnsi="Arial" w:cs="Arial"/>
          <w:i w:val="0"/>
          <w:color w:val="000000" w:themeColor="text1"/>
          <w:szCs w:val="20"/>
        </w:rPr>
        <w:fldChar w:fldCharType="separate"/>
      </w:r>
      <w:r w:rsidR="00CB09C2">
        <w:rPr>
          <w:rFonts w:ascii="Arial" w:hAnsi="Arial" w:cs="Arial"/>
          <w:i w:val="0"/>
          <w:noProof/>
          <w:color w:val="000000" w:themeColor="text1"/>
          <w:szCs w:val="20"/>
        </w:rPr>
        <w:t>1</w:t>
      </w:r>
      <w:r w:rsidRPr="009C03AD">
        <w:rPr>
          <w:rFonts w:ascii="Arial" w:hAnsi="Arial" w:cs="Arial"/>
          <w:i w:val="0"/>
          <w:color w:val="000000" w:themeColor="text1"/>
          <w:szCs w:val="20"/>
        </w:rPr>
        <w:fldChar w:fldCharType="end"/>
      </w:r>
      <w:r w:rsidR="009C03AD">
        <w:rPr>
          <w:rFonts w:ascii="Arial" w:hAnsi="Arial" w:cs="Arial"/>
          <w:i w:val="0"/>
          <w:color w:val="000000" w:themeColor="text1"/>
          <w:szCs w:val="20"/>
        </w:rPr>
        <w:t xml:space="preserve"> – Etapas de Planeación y Selección</w:t>
      </w:r>
    </w:p>
    <w:p w14:paraId="7916D3D1" w14:textId="4BF7EF35" w:rsidR="00611986" w:rsidRDefault="00611986" w:rsidP="00CC712B">
      <w:pPr>
        <w:spacing w:after="0" w:line="240" w:lineRule="auto"/>
        <w:contextualSpacing/>
        <w:jc w:val="center"/>
        <w:rPr>
          <w:rFonts w:ascii="Arial" w:hAnsi="Arial" w:cs="Arial"/>
          <w:b/>
        </w:rPr>
      </w:pPr>
      <w:r>
        <w:rPr>
          <w:noProof/>
          <w:lang w:eastAsia="es-CO"/>
        </w:rPr>
        <w:drawing>
          <wp:inline distT="0" distB="0" distL="0" distR="0" wp14:anchorId="22DF6832" wp14:editId="6FAD0194">
            <wp:extent cx="4958862" cy="1856476"/>
            <wp:effectExtent l="0" t="0" r="0" b="0"/>
            <wp:docPr id="6" name="Imagen 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pic:cNvPicPr/>
                  </pic:nvPicPr>
                  <pic:blipFill>
                    <a:blip r:embed="rId11"/>
                    <a:stretch>
                      <a:fillRect/>
                    </a:stretch>
                  </pic:blipFill>
                  <pic:spPr>
                    <a:xfrm>
                      <a:off x="0" y="0"/>
                      <a:ext cx="4967243" cy="1859614"/>
                    </a:xfrm>
                    <a:prstGeom prst="rect">
                      <a:avLst/>
                    </a:prstGeom>
                  </pic:spPr>
                </pic:pic>
              </a:graphicData>
            </a:graphic>
          </wp:inline>
        </w:drawing>
      </w:r>
    </w:p>
    <w:p w14:paraId="7BC8F959" w14:textId="77777777" w:rsidR="00611986" w:rsidRDefault="00611986" w:rsidP="00CC712B">
      <w:pPr>
        <w:spacing w:after="0" w:line="240" w:lineRule="auto"/>
        <w:contextualSpacing/>
        <w:jc w:val="center"/>
        <w:rPr>
          <w:rFonts w:ascii="Arial" w:hAnsi="Arial" w:cs="Arial"/>
          <w:b/>
        </w:rPr>
      </w:pPr>
      <w:r>
        <w:rPr>
          <w:noProof/>
          <w:lang w:eastAsia="es-CO"/>
        </w:rPr>
        <w:lastRenderedPageBreak/>
        <w:drawing>
          <wp:inline distT="0" distB="0" distL="0" distR="0" wp14:anchorId="775B714B" wp14:editId="0A1646B5">
            <wp:extent cx="4901015" cy="3319975"/>
            <wp:effectExtent l="0" t="0" r="1270" b="0"/>
            <wp:docPr id="7" name="Imagen 7"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10;&#10;Descripción generada automáticamente"/>
                    <pic:cNvPicPr/>
                  </pic:nvPicPr>
                  <pic:blipFill>
                    <a:blip r:embed="rId12"/>
                    <a:stretch>
                      <a:fillRect/>
                    </a:stretch>
                  </pic:blipFill>
                  <pic:spPr>
                    <a:xfrm>
                      <a:off x="0" y="0"/>
                      <a:ext cx="4906997" cy="3324027"/>
                    </a:xfrm>
                    <a:prstGeom prst="rect">
                      <a:avLst/>
                    </a:prstGeom>
                  </pic:spPr>
                </pic:pic>
              </a:graphicData>
            </a:graphic>
          </wp:inline>
        </w:drawing>
      </w:r>
    </w:p>
    <w:p w14:paraId="6812D86B" w14:textId="77777777" w:rsidR="00611986" w:rsidRDefault="00611986" w:rsidP="00CC712B">
      <w:pPr>
        <w:spacing w:after="0" w:line="240" w:lineRule="auto"/>
        <w:contextualSpacing/>
        <w:jc w:val="center"/>
        <w:rPr>
          <w:rFonts w:ascii="Arial" w:hAnsi="Arial" w:cs="Arial"/>
          <w:b/>
        </w:rPr>
      </w:pPr>
      <w:r>
        <w:rPr>
          <w:noProof/>
          <w:lang w:eastAsia="es-CO"/>
        </w:rPr>
        <w:drawing>
          <wp:inline distT="0" distB="0" distL="0" distR="0" wp14:anchorId="13A335FE" wp14:editId="775B1980">
            <wp:extent cx="3562350" cy="3143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62350" cy="314325"/>
                    </a:xfrm>
                    <a:prstGeom prst="rect">
                      <a:avLst/>
                    </a:prstGeom>
                  </pic:spPr>
                </pic:pic>
              </a:graphicData>
            </a:graphic>
          </wp:inline>
        </w:drawing>
      </w:r>
    </w:p>
    <w:p w14:paraId="01A0A7D6" w14:textId="2507FE39" w:rsidR="009C03AD" w:rsidRPr="009C03AD" w:rsidRDefault="009C03AD" w:rsidP="00CC712B">
      <w:pPr>
        <w:spacing w:after="0" w:line="240" w:lineRule="auto"/>
        <w:contextualSpacing/>
        <w:jc w:val="center"/>
        <w:rPr>
          <w:rFonts w:ascii="Arial" w:hAnsi="Arial" w:cs="Arial"/>
          <w:iCs/>
          <w:color w:val="000000" w:themeColor="text1"/>
          <w:sz w:val="18"/>
          <w:szCs w:val="20"/>
        </w:rPr>
      </w:pPr>
      <w:r>
        <w:rPr>
          <w:rFonts w:ascii="Arial" w:hAnsi="Arial" w:cs="Arial"/>
          <w:iCs/>
          <w:color w:val="000000" w:themeColor="text1"/>
          <w:sz w:val="18"/>
          <w:szCs w:val="20"/>
        </w:rPr>
        <w:t>Fuente: Guía Rápida para hacer un proceso de Contratación de Licitación Pública en el SECOP II</w:t>
      </w:r>
      <w:r w:rsidRPr="009C03AD">
        <w:rPr>
          <w:rFonts w:ascii="Arial" w:hAnsi="Arial" w:cs="Arial"/>
          <w:iCs/>
          <w:color w:val="000000" w:themeColor="text1"/>
          <w:sz w:val="18"/>
          <w:szCs w:val="20"/>
        </w:rPr>
        <w:t xml:space="preserve"> </w:t>
      </w:r>
    </w:p>
    <w:p w14:paraId="429E6964" w14:textId="77777777" w:rsidR="009C03AD" w:rsidRDefault="009C03AD" w:rsidP="00CC712B">
      <w:pPr>
        <w:spacing w:after="0" w:line="240" w:lineRule="auto"/>
        <w:contextualSpacing/>
        <w:jc w:val="center"/>
        <w:rPr>
          <w:rFonts w:ascii="Arial" w:hAnsi="Arial" w:cs="Arial"/>
          <w:b/>
        </w:rPr>
      </w:pPr>
    </w:p>
    <w:p w14:paraId="36058246" w14:textId="77777777" w:rsidR="00611986" w:rsidRDefault="00611986" w:rsidP="00CC712B">
      <w:pPr>
        <w:spacing w:after="0" w:line="240" w:lineRule="auto"/>
        <w:contextualSpacing/>
        <w:jc w:val="both"/>
        <w:rPr>
          <w:rFonts w:ascii="Arial" w:hAnsi="Arial" w:cs="Arial"/>
          <w:b/>
        </w:rPr>
      </w:pPr>
    </w:p>
    <w:p w14:paraId="0C638582" w14:textId="6E74159F" w:rsidR="00611986" w:rsidRPr="007E5073" w:rsidRDefault="009C03AD" w:rsidP="00CC712B">
      <w:pPr>
        <w:spacing w:after="0" w:line="240" w:lineRule="auto"/>
        <w:contextualSpacing/>
        <w:jc w:val="both"/>
        <w:rPr>
          <w:rFonts w:ascii="Arial" w:hAnsi="Arial" w:cs="Arial"/>
          <w:bCs/>
        </w:rPr>
      </w:pPr>
      <w:r>
        <w:rPr>
          <w:rFonts w:ascii="Arial" w:hAnsi="Arial" w:cs="Arial"/>
          <w:bCs/>
        </w:rPr>
        <w:t xml:space="preserve">4.1.1 </w:t>
      </w:r>
      <w:r w:rsidR="00611986" w:rsidRPr="007E5073">
        <w:rPr>
          <w:rFonts w:ascii="Arial" w:hAnsi="Arial" w:cs="Arial"/>
          <w:bCs/>
        </w:rPr>
        <w:t xml:space="preserve">Pliegos Borrador </w:t>
      </w:r>
    </w:p>
    <w:p w14:paraId="61058A0A" w14:textId="77777777" w:rsidR="00611986" w:rsidRDefault="00611986" w:rsidP="00CC712B">
      <w:pPr>
        <w:spacing w:after="0" w:line="240" w:lineRule="auto"/>
        <w:jc w:val="both"/>
        <w:rPr>
          <w:rFonts w:ascii="Arial" w:hAnsi="Arial" w:cs="Arial"/>
          <w:b/>
        </w:rPr>
      </w:pPr>
    </w:p>
    <w:p w14:paraId="4FAECA1D" w14:textId="3F70AA57" w:rsidR="00611986" w:rsidRPr="007E5073" w:rsidRDefault="009C03AD" w:rsidP="00CC712B">
      <w:pPr>
        <w:spacing w:after="0" w:line="240" w:lineRule="auto"/>
        <w:contextualSpacing/>
        <w:jc w:val="both"/>
        <w:rPr>
          <w:rFonts w:ascii="Arial" w:hAnsi="Arial" w:cs="Arial"/>
          <w:bCs/>
        </w:rPr>
      </w:pPr>
      <w:r>
        <w:rPr>
          <w:rFonts w:ascii="Arial" w:hAnsi="Arial" w:cs="Arial"/>
          <w:bCs/>
        </w:rPr>
        <w:t>4.</w:t>
      </w:r>
      <w:r w:rsidR="00611986" w:rsidRPr="007E5073">
        <w:rPr>
          <w:rFonts w:ascii="Arial" w:hAnsi="Arial" w:cs="Arial"/>
          <w:bCs/>
        </w:rPr>
        <w:t>1.1.</w:t>
      </w:r>
      <w:r>
        <w:rPr>
          <w:rFonts w:ascii="Arial" w:hAnsi="Arial" w:cs="Arial"/>
          <w:bCs/>
        </w:rPr>
        <w:t xml:space="preserve">1 </w:t>
      </w:r>
      <w:r w:rsidR="00611986" w:rsidRPr="007E5073">
        <w:rPr>
          <w:rFonts w:ascii="Arial" w:hAnsi="Arial" w:cs="Arial"/>
          <w:bCs/>
        </w:rPr>
        <w:t xml:space="preserve">Creación del Proceso </w:t>
      </w:r>
    </w:p>
    <w:p w14:paraId="7F8C9618" w14:textId="77777777" w:rsidR="00611986" w:rsidRPr="00524977" w:rsidRDefault="00611986" w:rsidP="00CC712B">
      <w:pPr>
        <w:spacing w:after="0" w:line="240" w:lineRule="auto"/>
        <w:jc w:val="both"/>
        <w:rPr>
          <w:rFonts w:ascii="Arial" w:hAnsi="Arial" w:cs="Arial"/>
          <w:b/>
        </w:rPr>
      </w:pPr>
    </w:p>
    <w:p w14:paraId="4F671592" w14:textId="77777777" w:rsidR="00611986" w:rsidRPr="00524977" w:rsidRDefault="00611986" w:rsidP="00CC712B">
      <w:pPr>
        <w:spacing w:after="0" w:line="240" w:lineRule="auto"/>
        <w:jc w:val="both"/>
        <w:rPr>
          <w:rFonts w:ascii="Arial" w:hAnsi="Arial" w:cs="Arial"/>
        </w:rPr>
      </w:pPr>
      <w:r w:rsidRPr="00524977">
        <w:rPr>
          <w:rFonts w:ascii="Arial" w:hAnsi="Arial" w:cs="Arial"/>
        </w:rPr>
        <w:t xml:space="preserve">Para crear el </w:t>
      </w:r>
      <w:r>
        <w:rPr>
          <w:rFonts w:ascii="Arial" w:hAnsi="Arial" w:cs="Arial"/>
        </w:rPr>
        <w:t>p</w:t>
      </w:r>
      <w:r w:rsidRPr="00524977">
        <w:rPr>
          <w:rFonts w:ascii="Arial" w:hAnsi="Arial" w:cs="Arial"/>
        </w:rPr>
        <w:t>roceso ingrese al SECOP II usando su usuario y contraseña.</w:t>
      </w:r>
    </w:p>
    <w:p w14:paraId="40B36FCF" w14:textId="77777777" w:rsidR="00611986" w:rsidRPr="00524977" w:rsidRDefault="00611986" w:rsidP="00CC712B">
      <w:pPr>
        <w:spacing w:after="0" w:line="240" w:lineRule="auto"/>
        <w:jc w:val="both"/>
        <w:rPr>
          <w:rFonts w:ascii="Arial" w:hAnsi="Arial" w:cs="Arial"/>
        </w:rPr>
      </w:pPr>
    </w:p>
    <w:p w14:paraId="1485D474" w14:textId="55E15135" w:rsidR="00611986" w:rsidRPr="00524977" w:rsidRDefault="00611986" w:rsidP="00CC712B">
      <w:pPr>
        <w:spacing w:after="0" w:line="240" w:lineRule="auto"/>
        <w:jc w:val="both"/>
        <w:rPr>
          <w:rFonts w:ascii="Arial" w:hAnsi="Arial" w:cs="Arial"/>
        </w:rPr>
      </w:pPr>
      <w:r w:rsidRPr="00524977">
        <w:rPr>
          <w:rFonts w:ascii="Arial" w:hAnsi="Arial" w:cs="Arial"/>
        </w:rPr>
        <w:t>Para crear el proceso de contratación, la Secretaría Distrital de Integración Social deberá designar los funcionarios encargados de administrar los usuarios y contraseña</w:t>
      </w:r>
      <w:r>
        <w:rPr>
          <w:rFonts w:ascii="Arial" w:hAnsi="Arial" w:cs="Arial"/>
        </w:rPr>
        <w:t>s</w:t>
      </w:r>
      <w:r w:rsidRPr="00524977">
        <w:rPr>
          <w:rFonts w:ascii="Arial" w:hAnsi="Arial" w:cs="Arial"/>
        </w:rPr>
        <w:t xml:space="preserve"> que tengan los permisos necesarios para la creación del proceso en la plataforma.</w:t>
      </w:r>
      <w:r w:rsidR="009C03AD">
        <w:rPr>
          <w:rFonts w:ascii="Arial" w:hAnsi="Arial" w:cs="Arial"/>
        </w:rPr>
        <w:t xml:space="preserve"> </w:t>
      </w:r>
      <w:r w:rsidRPr="00524977">
        <w:rPr>
          <w:rFonts w:ascii="Arial" w:hAnsi="Arial" w:cs="Arial"/>
        </w:rPr>
        <w:t>En este paso se debe tener en cuenta lo siguiente:</w:t>
      </w:r>
    </w:p>
    <w:p w14:paraId="6D3424EE" w14:textId="77777777" w:rsidR="00611986" w:rsidRPr="00524977" w:rsidRDefault="00611986" w:rsidP="00CC712B">
      <w:pPr>
        <w:spacing w:after="0" w:line="240" w:lineRule="auto"/>
        <w:jc w:val="both"/>
        <w:rPr>
          <w:rFonts w:ascii="Arial" w:hAnsi="Arial" w:cs="Arial"/>
        </w:rPr>
      </w:pPr>
    </w:p>
    <w:p w14:paraId="0479A08C" w14:textId="4E21030E" w:rsidR="00611986" w:rsidRPr="009C03AD" w:rsidRDefault="00611986" w:rsidP="009C03AD">
      <w:pPr>
        <w:pStyle w:val="Prrafodelista"/>
        <w:numPr>
          <w:ilvl w:val="0"/>
          <w:numId w:val="29"/>
        </w:numPr>
        <w:spacing w:after="0" w:line="240" w:lineRule="auto"/>
        <w:jc w:val="both"/>
        <w:rPr>
          <w:rFonts w:ascii="Arial" w:hAnsi="Arial" w:cs="Arial"/>
        </w:rPr>
      </w:pPr>
      <w:r w:rsidRPr="009C03AD">
        <w:rPr>
          <w:rFonts w:ascii="Arial" w:hAnsi="Arial" w:cs="Arial"/>
        </w:rPr>
        <w:t>Número del proceso: se debe ingresar un número de acuerdo con el sistema de numeración que utiliza la Secretar</w:t>
      </w:r>
      <w:r w:rsidR="009F274B">
        <w:rPr>
          <w:rFonts w:ascii="Arial" w:hAnsi="Arial" w:cs="Arial"/>
        </w:rPr>
        <w:t>í</w:t>
      </w:r>
      <w:r w:rsidRPr="009C03AD">
        <w:rPr>
          <w:rFonts w:ascii="Arial" w:hAnsi="Arial" w:cs="Arial"/>
        </w:rPr>
        <w:t>a Distrital de Integración Social. (Ejemplo: SDIS-LP-XXX-AAAA).</w:t>
      </w:r>
    </w:p>
    <w:p w14:paraId="4910C57E" w14:textId="77777777" w:rsidR="00611986" w:rsidRPr="009C03AD" w:rsidRDefault="00611986" w:rsidP="009C03AD">
      <w:pPr>
        <w:pStyle w:val="Prrafodelista"/>
        <w:numPr>
          <w:ilvl w:val="0"/>
          <w:numId w:val="29"/>
        </w:numPr>
        <w:spacing w:after="0" w:line="240" w:lineRule="auto"/>
        <w:jc w:val="both"/>
        <w:rPr>
          <w:rFonts w:ascii="Arial" w:hAnsi="Arial" w:cs="Arial"/>
        </w:rPr>
      </w:pPr>
      <w:r w:rsidRPr="009C03AD">
        <w:rPr>
          <w:rFonts w:ascii="Arial" w:hAnsi="Arial" w:cs="Arial"/>
        </w:rPr>
        <w:t xml:space="preserve">Nombre: se debe ingresar un resumen del objeto del contrato. </w:t>
      </w:r>
    </w:p>
    <w:p w14:paraId="23755A2D" w14:textId="528934E8" w:rsidR="00611986" w:rsidRDefault="00611986" w:rsidP="009C03AD">
      <w:pPr>
        <w:pStyle w:val="Prrafodelista"/>
        <w:numPr>
          <w:ilvl w:val="0"/>
          <w:numId w:val="29"/>
        </w:numPr>
        <w:spacing w:after="0" w:line="240" w:lineRule="auto"/>
        <w:jc w:val="both"/>
        <w:rPr>
          <w:rFonts w:ascii="Arial" w:hAnsi="Arial" w:cs="Arial"/>
        </w:rPr>
      </w:pPr>
      <w:r w:rsidRPr="009C03AD">
        <w:rPr>
          <w:rFonts w:ascii="Arial" w:hAnsi="Arial" w:cs="Arial"/>
        </w:rPr>
        <w:t xml:space="preserve">En el evento que el usuario administrador de la Entidad seleccione la opción de trabajar con equipos del proceso, el SECOP II le mostrará una lista desplegable con los equipos que han sido previamente creados. Esta opción habilitará los accesos de los usuarios y los flujos </w:t>
      </w:r>
      <w:r w:rsidR="00FA6C7F">
        <w:rPr>
          <w:rFonts w:ascii="Arial" w:hAnsi="Arial" w:cs="Arial"/>
        </w:rPr>
        <w:t>de aprobación correspondientes.</w:t>
      </w:r>
    </w:p>
    <w:p w14:paraId="74BF7AB3" w14:textId="4C3BBE5D" w:rsidR="007C54E5" w:rsidRDefault="007C54E5" w:rsidP="007C54E5">
      <w:pPr>
        <w:spacing w:after="0" w:line="240" w:lineRule="auto"/>
        <w:jc w:val="both"/>
        <w:rPr>
          <w:rFonts w:ascii="Arial" w:hAnsi="Arial" w:cs="Arial"/>
        </w:rPr>
      </w:pPr>
    </w:p>
    <w:p w14:paraId="2B02E2BC" w14:textId="28C0FDD2" w:rsidR="007C54E5" w:rsidRDefault="007C54E5" w:rsidP="007C54E5">
      <w:pPr>
        <w:spacing w:after="0" w:line="240" w:lineRule="auto"/>
        <w:jc w:val="both"/>
        <w:rPr>
          <w:rFonts w:ascii="Arial" w:hAnsi="Arial" w:cs="Arial"/>
        </w:rPr>
      </w:pPr>
    </w:p>
    <w:p w14:paraId="0ED62B9F" w14:textId="77777777" w:rsidR="007C54E5" w:rsidRPr="007C54E5" w:rsidRDefault="007C54E5" w:rsidP="007C54E5">
      <w:pPr>
        <w:spacing w:after="0" w:line="240" w:lineRule="auto"/>
        <w:jc w:val="both"/>
        <w:rPr>
          <w:rFonts w:ascii="Arial" w:hAnsi="Arial" w:cs="Arial"/>
        </w:rPr>
      </w:pPr>
    </w:p>
    <w:p w14:paraId="16DED8F0" w14:textId="77777777" w:rsidR="00FA6C7F" w:rsidRPr="009C03AD" w:rsidRDefault="00FA6C7F" w:rsidP="00FA6C7F">
      <w:pPr>
        <w:pStyle w:val="Prrafodelista"/>
        <w:spacing w:after="0" w:line="240" w:lineRule="auto"/>
        <w:ind w:left="360"/>
        <w:jc w:val="both"/>
        <w:rPr>
          <w:rFonts w:ascii="Arial" w:hAnsi="Arial" w:cs="Arial"/>
        </w:rPr>
      </w:pPr>
    </w:p>
    <w:p w14:paraId="68113D4C" w14:textId="228D9E13" w:rsidR="00611986" w:rsidRPr="00FA6C7F" w:rsidRDefault="00FA6C7F" w:rsidP="00FA6C7F">
      <w:pPr>
        <w:spacing w:after="0" w:line="240" w:lineRule="auto"/>
        <w:contextualSpacing/>
        <w:jc w:val="center"/>
        <w:rPr>
          <w:rFonts w:ascii="Arial" w:hAnsi="Arial" w:cs="Arial"/>
          <w:iCs/>
          <w:color w:val="000000" w:themeColor="text1"/>
          <w:sz w:val="18"/>
          <w:szCs w:val="20"/>
        </w:rPr>
      </w:pPr>
      <w:r w:rsidRPr="00FA6C7F">
        <w:rPr>
          <w:rFonts w:ascii="Arial" w:hAnsi="Arial" w:cs="Arial"/>
          <w:iCs/>
          <w:color w:val="000000" w:themeColor="text1"/>
          <w:sz w:val="18"/>
          <w:szCs w:val="20"/>
        </w:rPr>
        <w:lastRenderedPageBreak/>
        <w:t xml:space="preserve">Tabla </w:t>
      </w:r>
      <w:r w:rsidRPr="00FA6C7F">
        <w:rPr>
          <w:rFonts w:ascii="Arial" w:hAnsi="Arial" w:cs="Arial"/>
          <w:iCs/>
          <w:color w:val="000000" w:themeColor="text1"/>
          <w:sz w:val="18"/>
          <w:szCs w:val="20"/>
        </w:rPr>
        <w:fldChar w:fldCharType="begin"/>
      </w:r>
      <w:r w:rsidRPr="00FA6C7F">
        <w:rPr>
          <w:rFonts w:ascii="Arial" w:hAnsi="Arial" w:cs="Arial"/>
          <w:iCs/>
          <w:color w:val="000000" w:themeColor="text1"/>
          <w:sz w:val="18"/>
          <w:szCs w:val="20"/>
        </w:rPr>
        <w:instrText xml:space="preserve"> SEQ Tabla \* ARABIC </w:instrText>
      </w:r>
      <w:r w:rsidRPr="00FA6C7F">
        <w:rPr>
          <w:rFonts w:ascii="Arial" w:hAnsi="Arial" w:cs="Arial"/>
          <w:iCs/>
          <w:color w:val="000000" w:themeColor="text1"/>
          <w:sz w:val="18"/>
          <w:szCs w:val="20"/>
        </w:rPr>
        <w:fldChar w:fldCharType="separate"/>
      </w:r>
      <w:r w:rsidR="00CB09C2">
        <w:rPr>
          <w:rFonts w:ascii="Arial" w:hAnsi="Arial" w:cs="Arial"/>
          <w:iCs/>
          <w:noProof/>
          <w:color w:val="000000" w:themeColor="text1"/>
          <w:sz w:val="18"/>
          <w:szCs w:val="20"/>
        </w:rPr>
        <w:t>1</w:t>
      </w:r>
      <w:r w:rsidRPr="00FA6C7F">
        <w:rPr>
          <w:rFonts w:ascii="Arial" w:hAnsi="Arial" w:cs="Arial"/>
          <w:iCs/>
          <w:color w:val="000000" w:themeColor="text1"/>
          <w:sz w:val="18"/>
          <w:szCs w:val="20"/>
        </w:rPr>
        <w:fldChar w:fldCharType="end"/>
      </w:r>
      <w:r w:rsidRPr="00FA6C7F">
        <w:rPr>
          <w:rFonts w:ascii="Arial" w:hAnsi="Arial" w:cs="Arial"/>
          <w:iCs/>
          <w:color w:val="000000" w:themeColor="text1"/>
          <w:sz w:val="18"/>
          <w:szCs w:val="20"/>
        </w:rPr>
        <w:t xml:space="preserve"> </w:t>
      </w:r>
      <w:r w:rsidR="009F274B">
        <w:rPr>
          <w:rFonts w:ascii="Arial" w:hAnsi="Arial" w:cs="Arial"/>
          <w:iCs/>
          <w:color w:val="000000" w:themeColor="text1"/>
          <w:sz w:val="18"/>
          <w:szCs w:val="20"/>
        </w:rPr>
        <w:t>–</w:t>
      </w:r>
      <w:r w:rsidRPr="00FA6C7F">
        <w:rPr>
          <w:rFonts w:ascii="Arial" w:hAnsi="Arial" w:cs="Arial"/>
          <w:iCs/>
          <w:color w:val="000000" w:themeColor="text1"/>
          <w:sz w:val="18"/>
          <w:szCs w:val="20"/>
        </w:rPr>
        <w:t xml:space="preserve"> Creación del Proceso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2977"/>
      </w:tblGrid>
      <w:tr w:rsidR="00611986" w:rsidRPr="002063B4" w14:paraId="753D5C4A" w14:textId="77777777" w:rsidTr="00CC712B">
        <w:trPr>
          <w:jc w:val="center"/>
        </w:trPr>
        <w:tc>
          <w:tcPr>
            <w:tcW w:w="846" w:type="dxa"/>
            <w:shd w:val="clear" w:color="auto" w:fill="F2F2F2"/>
            <w:vAlign w:val="center"/>
          </w:tcPr>
          <w:p w14:paraId="78697B5A"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No.</w:t>
            </w:r>
          </w:p>
        </w:tc>
        <w:tc>
          <w:tcPr>
            <w:tcW w:w="5103" w:type="dxa"/>
            <w:shd w:val="clear" w:color="auto" w:fill="F2F2F2"/>
            <w:vAlign w:val="center"/>
          </w:tcPr>
          <w:p w14:paraId="01AE175F"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Actividad</w:t>
            </w:r>
          </w:p>
        </w:tc>
        <w:tc>
          <w:tcPr>
            <w:tcW w:w="2977" w:type="dxa"/>
            <w:shd w:val="clear" w:color="auto" w:fill="F2F2F2"/>
            <w:vAlign w:val="center"/>
          </w:tcPr>
          <w:p w14:paraId="0EC34BBD"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Responsable</w:t>
            </w:r>
          </w:p>
        </w:tc>
      </w:tr>
      <w:tr w:rsidR="00611986" w:rsidRPr="002063B4" w14:paraId="4D3FCC53" w14:textId="77777777" w:rsidTr="00CC712B">
        <w:trPr>
          <w:jc w:val="center"/>
        </w:trPr>
        <w:tc>
          <w:tcPr>
            <w:tcW w:w="846" w:type="dxa"/>
            <w:shd w:val="clear" w:color="auto" w:fill="auto"/>
            <w:vAlign w:val="center"/>
          </w:tcPr>
          <w:p w14:paraId="4E0A706D" w14:textId="77777777" w:rsidR="00611986" w:rsidRPr="009E5FA8" w:rsidRDefault="00611986" w:rsidP="00737BA0">
            <w:pPr>
              <w:spacing w:after="0" w:line="240" w:lineRule="auto"/>
              <w:ind w:left="284"/>
              <w:rPr>
                <w:rFonts w:ascii="Arial" w:hAnsi="Arial" w:cs="Arial"/>
                <w:sz w:val="18"/>
              </w:rPr>
            </w:pPr>
            <w:r w:rsidRPr="009E5FA8">
              <w:rPr>
                <w:rFonts w:ascii="Arial" w:hAnsi="Arial" w:cs="Arial"/>
                <w:sz w:val="18"/>
              </w:rPr>
              <w:t>1</w:t>
            </w:r>
          </w:p>
        </w:tc>
        <w:tc>
          <w:tcPr>
            <w:tcW w:w="5103" w:type="dxa"/>
            <w:shd w:val="clear" w:color="auto" w:fill="auto"/>
            <w:vAlign w:val="center"/>
          </w:tcPr>
          <w:p w14:paraId="0187F505"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Ingresar al SECOP II usando su usuario y contraseña</w:t>
            </w:r>
          </w:p>
        </w:tc>
        <w:tc>
          <w:tcPr>
            <w:tcW w:w="2977" w:type="dxa"/>
            <w:shd w:val="clear" w:color="auto" w:fill="auto"/>
            <w:vAlign w:val="center"/>
          </w:tcPr>
          <w:p w14:paraId="57CF781D" w14:textId="03756561" w:rsidR="00611986" w:rsidRPr="002063B4" w:rsidRDefault="00611986" w:rsidP="009E5FA8">
            <w:pPr>
              <w:spacing w:after="0" w:line="240" w:lineRule="auto"/>
              <w:jc w:val="center"/>
              <w:rPr>
                <w:rFonts w:ascii="Arial" w:hAnsi="Arial" w:cs="Arial"/>
                <w:sz w:val="18"/>
              </w:rPr>
            </w:pPr>
            <w:r w:rsidRPr="002063B4">
              <w:rPr>
                <w:rFonts w:ascii="Arial" w:hAnsi="Arial" w:cs="Arial"/>
                <w:sz w:val="18"/>
              </w:rPr>
              <w:t>Abogado Profesional asignado para el proceso de Selección – Subdirección de Contratación</w:t>
            </w:r>
          </w:p>
        </w:tc>
      </w:tr>
      <w:tr w:rsidR="00611986" w:rsidRPr="002063B4" w14:paraId="7CC6F5B0" w14:textId="77777777" w:rsidTr="00CC712B">
        <w:trPr>
          <w:jc w:val="center"/>
        </w:trPr>
        <w:tc>
          <w:tcPr>
            <w:tcW w:w="846" w:type="dxa"/>
            <w:shd w:val="clear" w:color="auto" w:fill="auto"/>
            <w:vAlign w:val="center"/>
          </w:tcPr>
          <w:p w14:paraId="238E5EA7"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2</w:t>
            </w:r>
          </w:p>
        </w:tc>
        <w:tc>
          <w:tcPr>
            <w:tcW w:w="5103" w:type="dxa"/>
            <w:shd w:val="clear" w:color="auto" w:fill="auto"/>
            <w:vAlign w:val="center"/>
          </w:tcPr>
          <w:p w14:paraId="27D1DF9F"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Identificar en el menú 2 de “Procesos” la barra de inicio, “Tipos de procesos”, y seleccionar la modalidad de “licitación pública” sino es de obra, si es de obra deberá seleccionar “licitación Pública (Obra Pública)” y la opción “Crear”.</w:t>
            </w:r>
          </w:p>
        </w:tc>
        <w:tc>
          <w:tcPr>
            <w:tcW w:w="2977" w:type="dxa"/>
            <w:shd w:val="clear" w:color="auto" w:fill="auto"/>
            <w:vAlign w:val="center"/>
          </w:tcPr>
          <w:p w14:paraId="397C9E05" w14:textId="49BEE8D8" w:rsidR="00611986" w:rsidRPr="002063B4" w:rsidRDefault="00611986" w:rsidP="009E5FA8">
            <w:pPr>
              <w:spacing w:after="0" w:line="240" w:lineRule="auto"/>
              <w:jc w:val="center"/>
              <w:rPr>
                <w:rFonts w:ascii="Arial" w:hAnsi="Arial" w:cs="Arial"/>
                <w:sz w:val="18"/>
              </w:rPr>
            </w:pPr>
            <w:r w:rsidRPr="002063B4">
              <w:rPr>
                <w:rFonts w:ascii="Arial" w:hAnsi="Arial" w:cs="Arial"/>
                <w:sz w:val="18"/>
              </w:rPr>
              <w:t>Abogado Profesional asignado para el proceso de Selección – Subdirección de Contratación</w:t>
            </w:r>
          </w:p>
        </w:tc>
      </w:tr>
      <w:tr w:rsidR="00611986" w:rsidRPr="002063B4" w14:paraId="1561049E" w14:textId="77777777" w:rsidTr="00CC712B">
        <w:trPr>
          <w:jc w:val="center"/>
        </w:trPr>
        <w:tc>
          <w:tcPr>
            <w:tcW w:w="846" w:type="dxa"/>
            <w:shd w:val="clear" w:color="auto" w:fill="auto"/>
            <w:vAlign w:val="center"/>
          </w:tcPr>
          <w:p w14:paraId="77CC52E6"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3</w:t>
            </w:r>
          </w:p>
        </w:tc>
        <w:tc>
          <w:tcPr>
            <w:tcW w:w="5103" w:type="dxa"/>
            <w:shd w:val="clear" w:color="auto" w:fill="auto"/>
            <w:vAlign w:val="center"/>
          </w:tcPr>
          <w:p w14:paraId="74954C65"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Incluir en el formulario entregado por SECOP II los datos básicos del Proceso de Contratación y seleccionar la opción “Confirmar”.</w:t>
            </w:r>
          </w:p>
        </w:tc>
        <w:tc>
          <w:tcPr>
            <w:tcW w:w="2977" w:type="dxa"/>
            <w:shd w:val="clear" w:color="auto" w:fill="auto"/>
            <w:vAlign w:val="center"/>
          </w:tcPr>
          <w:p w14:paraId="1EA0AEDD" w14:textId="3BF77F8F" w:rsidR="00611986" w:rsidRPr="002063B4" w:rsidRDefault="00611986" w:rsidP="009E5FA8">
            <w:pPr>
              <w:spacing w:after="0" w:line="240" w:lineRule="auto"/>
              <w:jc w:val="center"/>
              <w:rPr>
                <w:rFonts w:ascii="Arial" w:hAnsi="Arial" w:cs="Arial"/>
                <w:sz w:val="18"/>
              </w:rPr>
            </w:pPr>
            <w:r w:rsidRPr="002063B4">
              <w:rPr>
                <w:rFonts w:ascii="Arial" w:hAnsi="Arial" w:cs="Arial"/>
                <w:sz w:val="18"/>
              </w:rPr>
              <w:t>Abogado Profesional asignado para el proceso de Selección – Subdirección de Contratación</w:t>
            </w:r>
          </w:p>
        </w:tc>
      </w:tr>
    </w:tbl>
    <w:p w14:paraId="45FADAF1" w14:textId="1E5E0E0A" w:rsidR="00611986" w:rsidRPr="00FA6C7F" w:rsidRDefault="00FA6C7F" w:rsidP="00FA6C7F">
      <w:pPr>
        <w:spacing w:after="0" w:line="240" w:lineRule="auto"/>
        <w:jc w:val="center"/>
        <w:rPr>
          <w:rFonts w:ascii="Arial" w:hAnsi="Arial" w:cs="Arial"/>
          <w:iCs/>
          <w:color w:val="000000" w:themeColor="text1"/>
          <w:sz w:val="18"/>
          <w:szCs w:val="20"/>
        </w:rPr>
      </w:pPr>
      <w:r w:rsidRPr="00FA6C7F">
        <w:rPr>
          <w:rFonts w:ascii="Arial" w:hAnsi="Arial" w:cs="Arial"/>
          <w:iCs/>
          <w:color w:val="000000" w:themeColor="text1"/>
          <w:sz w:val="18"/>
          <w:szCs w:val="20"/>
        </w:rPr>
        <w:t>Fuente:</w:t>
      </w:r>
      <w:r>
        <w:rPr>
          <w:rFonts w:ascii="Arial" w:hAnsi="Arial" w:cs="Arial"/>
          <w:iCs/>
          <w:color w:val="000000" w:themeColor="text1"/>
          <w:sz w:val="18"/>
          <w:szCs w:val="20"/>
        </w:rPr>
        <w:t xml:space="preserve"> Adaptación Guía SECOP Licitación Pública - Subdirección de Contratación</w:t>
      </w:r>
    </w:p>
    <w:p w14:paraId="12F63B53" w14:textId="77777777" w:rsidR="00FA6C7F" w:rsidRPr="00524977" w:rsidRDefault="00FA6C7F" w:rsidP="00CC712B">
      <w:pPr>
        <w:spacing w:after="0" w:line="240" w:lineRule="auto"/>
        <w:jc w:val="both"/>
        <w:rPr>
          <w:rFonts w:ascii="Arial" w:hAnsi="Arial" w:cs="Arial"/>
        </w:rPr>
      </w:pPr>
    </w:p>
    <w:p w14:paraId="43AE3C92" w14:textId="348CA72D" w:rsidR="00611986" w:rsidRPr="007E5073" w:rsidRDefault="00FA6C7F" w:rsidP="00CC712B">
      <w:pPr>
        <w:spacing w:after="0" w:line="240" w:lineRule="auto"/>
        <w:jc w:val="both"/>
        <w:rPr>
          <w:rFonts w:ascii="Arial" w:hAnsi="Arial" w:cs="Arial"/>
          <w:bCs/>
        </w:rPr>
      </w:pPr>
      <w:r>
        <w:rPr>
          <w:rFonts w:ascii="Arial" w:hAnsi="Arial" w:cs="Arial"/>
          <w:bCs/>
        </w:rPr>
        <w:t>4.1.</w:t>
      </w:r>
      <w:r w:rsidR="00611986">
        <w:rPr>
          <w:rFonts w:ascii="Arial" w:hAnsi="Arial" w:cs="Arial"/>
          <w:bCs/>
        </w:rPr>
        <w:t xml:space="preserve">1.2 </w:t>
      </w:r>
      <w:r w:rsidR="00611986" w:rsidRPr="007E5073">
        <w:rPr>
          <w:rFonts w:ascii="Arial" w:hAnsi="Arial" w:cs="Arial"/>
          <w:bCs/>
        </w:rPr>
        <w:t xml:space="preserve">Edición de pliegos borrador </w:t>
      </w:r>
    </w:p>
    <w:p w14:paraId="0E5691E5" w14:textId="77777777" w:rsidR="00611986" w:rsidRPr="00524977" w:rsidRDefault="00611986" w:rsidP="00CC712B">
      <w:pPr>
        <w:spacing w:after="0" w:line="240" w:lineRule="auto"/>
        <w:jc w:val="both"/>
        <w:rPr>
          <w:rFonts w:ascii="Arial" w:hAnsi="Arial" w:cs="Arial"/>
          <w:b/>
        </w:rPr>
      </w:pPr>
      <w:r w:rsidRPr="00524977">
        <w:rPr>
          <w:rFonts w:ascii="Arial" w:hAnsi="Arial" w:cs="Arial"/>
          <w:b/>
        </w:rPr>
        <w:t xml:space="preserve"> </w:t>
      </w:r>
    </w:p>
    <w:p w14:paraId="2A27C467" w14:textId="77777777" w:rsidR="00611986" w:rsidRPr="00524977" w:rsidRDefault="00611986" w:rsidP="00CC712B">
      <w:pPr>
        <w:spacing w:after="0" w:line="240" w:lineRule="auto"/>
        <w:jc w:val="both"/>
        <w:rPr>
          <w:rFonts w:ascii="Arial" w:hAnsi="Arial" w:cs="Arial"/>
        </w:rPr>
      </w:pPr>
      <w:r w:rsidRPr="00524977">
        <w:rPr>
          <w:rFonts w:ascii="Arial" w:hAnsi="Arial" w:cs="Arial"/>
        </w:rPr>
        <w:t>Una vez creado el proceso por el usuario administrador de la Secretar</w:t>
      </w:r>
      <w:r>
        <w:rPr>
          <w:rFonts w:ascii="Arial" w:hAnsi="Arial" w:cs="Arial"/>
        </w:rPr>
        <w:t>í</w:t>
      </w:r>
      <w:r w:rsidRPr="00524977">
        <w:rPr>
          <w:rFonts w:ascii="Arial" w:hAnsi="Arial" w:cs="Arial"/>
        </w:rPr>
        <w:t xml:space="preserve">a Distrital de Integración Social, el SECOP II crea el expediente electrónico del </w:t>
      </w:r>
      <w:r>
        <w:rPr>
          <w:rFonts w:ascii="Arial" w:hAnsi="Arial" w:cs="Arial"/>
        </w:rPr>
        <w:t>p</w:t>
      </w:r>
      <w:r w:rsidRPr="00524977">
        <w:rPr>
          <w:rFonts w:ascii="Arial" w:hAnsi="Arial" w:cs="Arial"/>
        </w:rPr>
        <w:t xml:space="preserve">roceso de </w:t>
      </w:r>
      <w:r>
        <w:rPr>
          <w:rFonts w:ascii="Arial" w:hAnsi="Arial" w:cs="Arial"/>
        </w:rPr>
        <w:t>c</w:t>
      </w:r>
      <w:r w:rsidRPr="00524977">
        <w:rPr>
          <w:rFonts w:ascii="Arial" w:hAnsi="Arial" w:cs="Arial"/>
        </w:rPr>
        <w:t xml:space="preserve">ontratación y habilitará la creación del pliego borrador electrónico. Este proyecto de pliego electrónico es un formulario electrónico y transaccional con seis secciones: </w:t>
      </w:r>
    </w:p>
    <w:p w14:paraId="52A65E76" w14:textId="77777777" w:rsidR="00611986" w:rsidRPr="00524977" w:rsidRDefault="00611986" w:rsidP="00CC712B">
      <w:pPr>
        <w:spacing w:after="0" w:line="240" w:lineRule="auto"/>
        <w:jc w:val="both"/>
        <w:rPr>
          <w:rFonts w:ascii="Arial" w:hAnsi="Arial" w:cs="Arial"/>
        </w:rPr>
      </w:pPr>
    </w:p>
    <w:p w14:paraId="5382B3CD" w14:textId="77777777" w:rsidR="00611986" w:rsidRPr="00FA6C7F" w:rsidRDefault="00611986" w:rsidP="00FA6C7F">
      <w:pPr>
        <w:pStyle w:val="Prrafodelista"/>
        <w:widowControl w:val="0"/>
        <w:numPr>
          <w:ilvl w:val="0"/>
          <w:numId w:val="30"/>
        </w:numPr>
        <w:autoSpaceDE w:val="0"/>
        <w:autoSpaceDN w:val="0"/>
        <w:adjustRightInd w:val="0"/>
        <w:spacing w:after="0" w:line="240" w:lineRule="auto"/>
        <w:rPr>
          <w:rFonts w:ascii="Arial" w:hAnsi="Arial" w:cs="Arial"/>
        </w:rPr>
      </w:pPr>
      <w:r w:rsidRPr="00FA6C7F">
        <w:rPr>
          <w:rFonts w:ascii="Arial" w:hAnsi="Arial" w:cs="Arial"/>
        </w:rPr>
        <w:t>Información general.</w:t>
      </w:r>
    </w:p>
    <w:p w14:paraId="58389EA1" w14:textId="77777777" w:rsidR="00611986" w:rsidRPr="00FA6C7F" w:rsidRDefault="00611986" w:rsidP="00FA6C7F">
      <w:pPr>
        <w:pStyle w:val="Prrafodelista"/>
        <w:widowControl w:val="0"/>
        <w:numPr>
          <w:ilvl w:val="0"/>
          <w:numId w:val="30"/>
        </w:numPr>
        <w:autoSpaceDE w:val="0"/>
        <w:autoSpaceDN w:val="0"/>
        <w:adjustRightInd w:val="0"/>
        <w:spacing w:after="0" w:line="240" w:lineRule="auto"/>
        <w:rPr>
          <w:rFonts w:ascii="Arial" w:hAnsi="Arial" w:cs="Arial"/>
        </w:rPr>
      </w:pPr>
      <w:r w:rsidRPr="00FA6C7F">
        <w:rPr>
          <w:rFonts w:ascii="Arial" w:hAnsi="Arial" w:cs="Arial"/>
        </w:rPr>
        <w:t>Configuración.</w:t>
      </w:r>
    </w:p>
    <w:p w14:paraId="0F2A7A8E" w14:textId="77777777" w:rsidR="00611986" w:rsidRPr="00FA6C7F" w:rsidRDefault="00611986" w:rsidP="00FA6C7F">
      <w:pPr>
        <w:pStyle w:val="Prrafodelista"/>
        <w:widowControl w:val="0"/>
        <w:numPr>
          <w:ilvl w:val="0"/>
          <w:numId w:val="30"/>
        </w:numPr>
        <w:autoSpaceDE w:val="0"/>
        <w:autoSpaceDN w:val="0"/>
        <w:adjustRightInd w:val="0"/>
        <w:spacing w:after="0" w:line="240" w:lineRule="auto"/>
        <w:rPr>
          <w:rFonts w:ascii="Arial" w:hAnsi="Arial" w:cs="Arial"/>
        </w:rPr>
      </w:pPr>
      <w:r w:rsidRPr="00FA6C7F">
        <w:rPr>
          <w:rFonts w:ascii="Arial" w:hAnsi="Arial" w:cs="Arial"/>
        </w:rPr>
        <w:t>Cuestionario.</w:t>
      </w:r>
    </w:p>
    <w:p w14:paraId="6BAC5AEC" w14:textId="77777777" w:rsidR="00611986" w:rsidRPr="00FA6C7F" w:rsidRDefault="00611986" w:rsidP="00FA6C7F">
      <w:pPr>
        <w:pStyle w:val="Prrafodelista"/>
        <w:widowControl w:val="0"/>
        <w:numPr>
          <w:ilvl w:val="0"/>
          <w:numId w:val="30"/>
        </w:numPr>
        <w:autoSpaceDE w:val="0"/>
        <w:autoSpaceDN w:val="0"/>
        <w:adjustRightInd w:val="0"/>
        <w:spacing w:after="0" w:line="240" w:lineRule="auto"/>
        <w:rPr>
          <w:rFonts w:ascii="Arial" w:hAnsi="Arial" w:cs="Arial"/>
        </w:rPr>
      </w:pPr>
      <w:r w:rsidRPr="00FA6C7F">
        <w:rPr>
          <w:rFonts w:ascii="Arial" w:hAnsi="Arial" w:cs="Arial"/>
        </w:rPr>
        <w:t>Documentos del proceso.</w:t>
      </w:r>
    </w:p>
    <w:p w14:paraId="4E28F88F" w14:textId="77777777" w:rsidR="00611986" w:rsidRPr="00FA6C7F" w:rsidRDefault="00611986" w:rsidP="00FA6C7F">
      <w:pPr>
        <w:pStyle w:val="Prrafodelista"/>
        <w:widowControl w:val="0"/>
        <w:numPr>
          <w:ilvl w:val="0"/>
          <w:numId w:val="30"/>
        </w:numPr>
        <w:autoSpaceDE w:val="0"/>
        <w:autoSpaceDN w:val="0"/>
        <w:adjustRightInd w:val="0"/>
        <w:spacing w:after="0" w:line="240" w:lineRule="auto"/>
        <w:rPr>
          <w:rFonts w:ascii="Arial" w:hAnsi="Arial" w:cs="Arial"/>
        </w:rPr>
      </w:pPr>
      <w:r w:rsidRPr="00FA6C7F">
        <w:rPr>
          <w:rFonts w:ascii="Arial" w:hAnsi="Arial" w:cs="Arial"/>
        </w:rPr>
        <w:t>Documentos de la oferta.</w:t>
      </w:r>
    </w:p>
    <w:p w14:paraId="14D46449" w14:textId="77777777" w:rsidR="00611986" w:rsidRPr="00FA6C7F" w:rsidRDefault="00611986" w:rsidP="00FA6C7F">
      <w:pPr>
        <w:pStyle w:val="Prrafodelista"/>
        <w:widowControl w:val="0"/>
        <w:numPr>
          <w:ilvl w:val="0"/>
          <w:numId w:val="30"/>
        </w:numPr>
        <w:autoSpaceDE w:val="0"/>
        <w:autoSpaceDN w:val="0"/>
        <w:adjustRightInd w:val="0"/>
        <w:spacing w:after="0" w:line="240" w:lineRule="auto"/>
        <w:rPr>
          <w:rFonts w:ascii="Arial" w:hAnsi="Arial" w:cs="Arial"/>
        </w:rPr>
      </w:pPr>
      <w:r w:rsidRPr="00FA6C7F">
        <w:rPr>
          <w:rFonts w:ascii="Arial" w:hAnsi="Arial" w:cs="Arial"/>
        </w:rPr>
        <w:t>Invitación.</w:t>
      </w:r>
    </w:p>
    <w:p w14:paraId="3318124C" w14:textId="77777777" w:rsidR="00611986" w:rsidRDefault="00611986" w:rsidP="00CC712B">
      <w:pPr>
        <w:spacing w:after="0" w:line="240" w:lineRule="auto"/>
        <w:jc w:val="both"/>
        <w:rPr>
          <w:rFonts w:ascii="Arial" w:hAnsi="Arial" w:cs="Arial"/>
        </w:rPr>
      </w:pPr>
    </w:p>
    <w:p w14:paraId="0D47863A" w14:textId="0EABDBF1" w:rsidR="00FA6C7F" w:rsidRPr="00FA6C7F" w:rsidRDefault="00FA6C7F" w:rsidP="00FA6C7F">
      <w:pPr>
        <w:pStyle w:val="Descripcin"/>
        <w:jc w:val="center"/>
        <w:rPr>
          <w:rFonts w:ascii="Arial" w:hAnsi="Arial" w:cs="Arial"/>
          <w:i w:val="0"/>
          <w:color w:val="000000" w:themeColor="text1"/>
          <w:szCs w:val="20"/>
        </w:rPr>
      </w:pPr>
      <w:r w:rsidRPr="00FA6C7F">
        <w:rPr>
          <w:rFonts w:ascii="Arial" w:hAnsi="Arial" w:cs="Arial"/>
          <w:i w:val="0"/>
          <w:color w:val="000000" w:themeColor="text1"/>
          <w:szCs w:val="20"/>
        </w:rPr>
        <w:t xml:space="preserve">Tabla </w:t>
      </w:r>
      <w:r w:rsidRPr="00FA6C7F">
        <w:rPr>
          <w:rFonts w:ascii="Arial" w:hAnsi="Arial" w:cs="Arial"/>
          <w:i w:val="0"/>
          <w:color w:val="000000" w:themeColor="text1"/>
          <w:szCs w:val="20"/>
        </w:rPr>
        <w:fldChar w:fldCharType="begin"/>
      </w:r>
      <w:r w:rsidRPr="00FA6C7F">
        <w:rPr>
          <w:rFonts w:ascii="Arial" w:hAnsi="Arial" w:cs="Arial"/>
          <w:i w:val="0"/>
          <w:color w:val="000000" w:themeColor="text1"/>
          <w:szCs w:val="20"/>
        </w:rPr>
        <w:instrText xml:space="preserve"> SEQ Tabla \* ARABIC </w:instrText>
      </w:r>
      <w:r w:rsidRPr="00FA6C7F">
        <w:rPr>
          <w:rFonts w:ascii="Arial" w:hAnsi="Arial" w:cs="Arial"/>
          <w:i w:val="0"/>
          <w:color w:val="000000" w:themeColor="text1"/>
          <w:szCs w:val="20"/>
        </w:rPr>
        <w:fldChar w:fldCharType="separate"/>
      </w:r>
      <w:r w:rsidR="00CB09C2">
        <w:rPr>
          <w:rFonts w:ascii="Arial" w:hAnsi="Arial" w:cs="Arial"/>
          <w:i w:val="0"/>
          <w:noProof/>
          <w:color w:val="000000" w:themeColor="text1"/>
          <w:szCs w:val="20"/>
        </w:rPr>
        <w:t>2</w:t>
      </w:r>
      <w:r w:rsidRPr="00FA6C7F">
        <w:rPr>
          <w:rFonts w:ascii="Arial" w:hAnsi="Arial" w:cs="Arial"/>
          <w:i w:val="0"/>
          <w:color w:val="000000" w:themeColor="text1"/>
          <w:szCs w:val="20"/>
        </w:rPr>
        <w:fldChar w:fldCharType="end"/>
      </w:r>
      <w:r w:rsidRPr="00FA6C7F">
        <w:rPr>
          <w:rFonts w:ascii="Arial" w:hAnsi="Arial" w:cs="Arial"/>
          <w:i w:val="0"/>
          <w:color w:val="000000" w:themeColor="text1"/>
          <w:szCs w:val="20"/>
        </w:rPr>
        <w:t xml:space="preserve"> - Edición de Pliegos Borrador</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2977"/>
      </w:tblGrid>
      <w:tr w:rsidR="00611986" w:rsidRPr="002063B4" w14:paraId="7994A965" w14:textId="77777777" w:rsidTr="00CC712B">
        <w:trPr>
          <w:tblHeader/>
          <w:jc w:val="center"/>
        </w:trPr>
        <w:tc>
          <w:tcPr>
            <w:tcW w:w="846" w:type="dxa"/>
            <w:shd w:val="clear" w:color="auto" w:fill="F2F2F2"/>
            <w:vAlign w:val="center"/>
          </w:tcPr>
          <w:p w14:paraId="3D82B5EA" w14:textId="77777777" w:rsidR="00611986" w:rsidRPr="007E5073" w:rsidRDefault="00611986" w:rsidP="00737BA0">
            <w:pPr>
              <w:spacing w:after="0" w:line="240" w:lineRule="auto"/>
              <w:jc w:val="center"/>
              <w:rPr>
                <w:rFonts w:ascii="Arial" w:hAnsi="Arial" w:cs="Arial"/>
                <w:bCs/>
                <w:sz w:val="18"/>
              </w:rPr>
            </w:pPr>
            <w:r w:rsidRPr="007E5073">
              <w:rPr>
                <w:rFonts w:ascii="Arial" w:hAnsi="Arial" w:cs="Arial"/>
                <w:bCs/>
                <w:sz w:val="18"/>
              </w:rPr>
              <w:t>No.</w:t>
            </w:r>
          </w:p>
        </w:tc>
        <w:tc>
          <w:tcPr>
            <w:tcW w:w="5103" w:type="dxa"/>
            <w:shd w:val="clear" w:color="auto" w:fill="F2F2F2"/>
          </w:tcPr>
          <w:p w14:paraId="5A89B6B6" w14:textId="77777777" w:rsidR="00611986" w:rsidRPr="007E5073" w:rsidRDefault="00611986" w:rsidP="009F274B">
            <w:pPr>
              <w:spacing w:after="0" w:line="240" w:lineRule="auto"/>
              <w:ind w:left="284"/>
              <w:jc w:val="center"/>
              <w:rPr>
                <w:rFonts w:ascii="Arial" w:hAnsi="Arial" w:cs="Arial"/>
                <w:bCs/>
                <w:sz w:val="18"/>
              </w:rPr>
            </w:pPr>
            <w:r w:rsidRPr="007E5073">
              <w:rPr>
                <w:rFonts w:ascii="Arial" w:hAnsi="Arial" w:cs="Arial"/>
                <w:bCs/>
                <w:sz w:val="18"/>
              </w:rPr>
              <w:t>Actividad</w:t>
            </w:r>
          </w:p>
        </w:tc>
        <w:tc>
          <w:tcPr>
            <w:tcW w:w="2977" w:type="dxa"/>
            <w:shd w:val="clear" w:color="auto" w:fill="F2F2F2"/>
            <w:vAlign w:val="center"/>
          </w:tcPr>
          <w:p w14:paraId="703342C0" w14:textId="77777777" w:rsidR="00611986" w:rsidRPr="007E5073" w:rsidRDefault="00611986" w:rsidP="009F274B">
            <w:pPr>
              <w:spacing w:after="0" w:line="240" w:lineRule="auto"/>
              <w:ind w:left="284"/>
              <w:jc w:val="center"/>
              <w:rPr>
                <w:rFonts w:ascii="Arial" w:hAnsi="Arial" w:cs="Arial"/>
                <w:bCs/>
                <w:sz w:val="18"/>
              </w:rPr>
            </w:pPr>
            <w:r w:rsidRPr="007E5073">
              <w:rPr>
                <w:rFonts w:ascii="Arial" w:hAnsi="Arial" w:cs="Arial"/>
                <w:bCs/>
                <w:sz w:val="18"/>
              </w:rPr>
              <w:t>Responsable</w:t>
            </w:r>
          </w:p>
        </w:tc>
      </w:tr>
      <w:tr w:rsidR="00611986" w:rsidRPr="002063B4" w14:paraId="0B9A5A17" w14:textId="77777777" w:rsidTr="00CC712B">
        <w:trPr>
          <w:jc w:val="center"/>
        </w:trPr>
        <w:tc>
          <w:tcPr>
            <w:tcW w:w="846" w:type="dxa"/>
            <w:shd w:val="clear" w:color="auto" w:fill="auto"/>
            <w:vAlign w:val="center"/>
          </w:tcPr>
          <w:p w14:paraId="57338C63"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1</w:t>
            </w:r>
          </w:p>
        </w:tc>
        <w:tc>
          <w:tcPr>
            <w:tcW w:w="5103" w:type="dxa"/>
            <w:shd w:val="clear" w:color="auto" w:fill="auto"/>
          </w:tcPr>
          <w:p w14:paraId="6F9DA62D" w14:textId="77777777" w:rsidR="00611986" w:rsidRPr="002063B4" w:rsidRDefault="00611986" w:rsidP="00CC712B">
            <w:pPr>
              <w:spacing w:after="0" w:line="240" w:lineRule="auto"/>
              <w:ind w:left="284"/>
              <w:jc w:val="both"/>
              <w:rPr>
                <w:rFonts w:ascii="Arial" w:hAnsi="Arial" w:cs="Arial"/>
                <w:sz w:val="18"/>
              </w:rPr>
            </w:pPr>
            <w:r w:rsidRPr="002063B4">
              <w:rPr>
                <w:rFonts w:ascii="Arial" w:hAnsi="Arial" w:cs="Arial"/>
                <w:sz w:val="18"/>
              </w:rPr>
              <w:t xml:space="preserve">Diligenciar los datos básicos del Proceso de Contratación, así: </w:t>
            </w:r>
          </w:p>
          <w:p w14:paraId="0DFD01FD" w14:textId="77777777" w:rsidR="00611986" w:rsidRPr="002063B4" w:rsidRDefault="00611986" w:rsidP="00CC712B">
            <w:pPr>
              <w:spacing w:after="0" w:line="240" w:lineRule="auto"/>
              <w:ind w:left="284"/>
              <w:jc w:val="both"/>
              <w:rPr>
                <w:rFonts w:ascii="Arial" w:hAnsi="Arial" w:cs="Arial"/>
                <w:sz w:val="18"/>
              </w:rPr>
            </w:pPr>
          </w:p>
          <w:p w14:paraId="3E420148" w14:textId="77777777" w:rsidR="00611986" w:rsidRPr="002063B4" w:rsidRDefault="00611986" w:rsidP="00CC712B">
            <w:pPr>
              <w:numPr>
                <w:ilvl w:val="0"/>
                <w:numId w:val="17"/>
              </w:numPr>
              <w:spacing w:after="0" w:line="240" w:lineRule="auto"/>
              <w:ind w:left="284"/>
              <w:contextualSpacing/>
              <w:jc w:val="both"/>
              <w:rPr>
                <w:rFonts w:ascii="Arial" w:hAnsi="Arial" w:cs="Arial"/>
                <w:sz w:val="18"/>
              </w:rPr>
            </w:pPr>
            <w:r w:rsidRPr="002063B4">
              <w:rPr>
                <w:rFonts w:ascii="Arial" w:hAnsi="Arial" w:cs="Arial"/>
                <w:sz w:val="18"/>
              </w:rPr>
              <w:t xml:space="preserve">En “Descripción” señalar el objeto contractual del proceso. </w:t>
            </w:r>
          </w:p>
          <w:p w14:paraId="0537EDBE" w14:textId="77777777" w:rsidR="00611986" w:rsidRPr="002063B4" w:rsidRDefault="00611986" w:rsidP="00CC712B">
            <w:pPr>
              <w:numPr>
                <w:ilvl w:val="0"/>
                <w:numId w:val="17"/>
              </w:numPr>
              <w:spacing w:after="0" w:line="240" w:lineRule="auto"/>
              <w:ind w:left="284"/>
              <w:contextualSpacing/>
              <w:jc w:val="both"/>
              <w:rPr>
                <w:rFonts w:ascii="Arial" w:hAnsi="Arial" w:cs="Arial"/>
                <w:sz w:val="18"/>
              </w:rPr>
            </w:pPr>
            <w:r w:rsidRPr="002063B4">
              <w:rPr>
                <w:rFonts w:ascii="Arial" w:hAnsi="Arial" w:cs="Arial"/>
                <w:sz w:val="18"/>
              </w:rPr>
              <w:t xml:space="preserve">En “Clasificación del bien o servicio” ingresar los códigos del Clasificador de Bienes y Servicios con los que identificará el Proceso de Contratación. (Se encuentran también en el Estudio Previo). </w:t>
            </w:r>
          </w:p>
          <w:p w14:paraId="4DA8498B" w14:textId="77777777" w:rsidR="00611986" w:rsidRPr="002063B4" w:rsidRDefault="00611986" w:rsidP="00CC712B">
            <w:pPr>
              <w:numPr>
                <w:ilvl w:val="0"/>
                <w:numId w:val="17"/>
              </w:numPr>
              <w:spacing w:after="0" w:line="240" w:lineRule="auto"/>
              <w:ind w:left="284"/>
              <w:contextualSpacing/>
              <w:jc w:val="both"/>
              <w:rPr>
                <w:rFonts w:ascii="Arial" w:hAnsi="Arial" w:cs="Arial"/>
                <w:sz w:val="18"/>
              </w:rPr>
            </w:pPr>
            <w:r w:rsidRPr="002063B4">
              <w:rPr>
                <w:rFonts w:ascii="Arial" w:hAnsi="Arial" w:cs="Arial"/>
                <w:sz w:val="18"/>
              </w:rPr>
              <w:t>Asociar en el campo “Plan anual de adquisiciones” el proceso de contratación con las adquisiciones del Plan Anual de Adquisiciones de la Secretaría Distrital de Integración Social y seleccionar la opción “Agregar y posteriormente “Confirmar”</w:t>
            </w:r>
          </w:p>
          <w:p w14:paraId="4C1A4A30" w14:textId="77777777" w:rsidR="00611986" w:rsidRPr="002063B4" w:rsidRDefault="00611986" w:rsidP="00CC712B">
            <w:pPr>
              <w:numPr>
                <w:ilvl w:val="0"/>
                <w:numId w:val="17"/>
              </w:numPr>
              <w:spacing w:after="0" w:line="240" w:lineRule="auto"/>
              <w:ind w:left="284"/>
              <w:contextualSpacing/>
              <w:jc w:val="both"/>
              <w:rPr>
                <w:rFonts w:ascii="Arial" w:hAnsi="Arial" w:cs="Arial"/>
                <w:sz w:val="18"/>
              </w:rPr>
            </w:pPr>
            <w:r w:rsidRPr="002063B4">
              <w:rPr>
                <w:rFonts w:ascii="Arial" w:hAnsi="Arial" w:cs="Arial"/>
                <w:sz w:val="18"/>
              </w:rPr>
              <w:t xml:space="preserve">Seleccionar en “Información del contrato” el tipo de contrato, la justificación de la modalidad de contratación y la duración estimada del contrato que puede ser definida en días, meses o años. (Si está en meses y días, se deberá establecer todo en días). </w:t>
            </w:r>
          </w:p>
          <w:p w14:paraId="279CF479" w14:textId="77777777" w:rsidR="00611986" w:rsidRPr="002063B4" w:rsidRDefault="00611986" w:rsidP="00CC712B">
            <w:pPr>
              <w:numPr>
                <w:ilvl w:val="0"/>
                <w:numId w:val="17"/>
              </w:numPr>
              <w:spacing w:after="0" w:line="240" w:lineRule="auto"/>
              <w:ind w:left="284"/>
              <w:contextualSpacing/>
              <w:jc w:val="both"/>
              <w:rPr>
                <w:rFonts w:ascii="Arial" w:hAnsi="Arial" w:cs="Arial"/>
                <w:sz w:val="18"/>
              </w:rPr>
            </w:pPr>
            <w:r w:rsidRPr="002063B4">
              <w:rPr>
                <w:rFonts w:ascii="Arial" w:hAnsi="Arial" w:cs="Arial"/>
                <w:sz w:val="18"/>
              </w:rPr>
              <w:t xml:space="preserve">Hacer referencia a la dirección de ejecución del contrato en “Dirección de notificaciones” </w:t>
            </w:r>
          </w:p>
          <w:p w14:paraId="4B5B820D" w14:textId="77777777" w:rsidR="00611986" w:rsidRPr="002063B4" w:rsidRDefault="00611986" w:rsidP="00CC712B">
            <w:pPr>
              <w:numPr>
                <w:ilvl w:val="0"/>
                <w:numId w:val="17"/>
              </w:numPr>
              <w:spacing w:after="0" w:line="240" w:lineRule="auto"/>
              <w:ind w:left="284"/>
              <w:contextualSpacing/>
              <w:jc w:val="both"/>
              <w:rPr>
                <w:rFonts w:ascii="Arial" w:hAnsi="Arial" w:cs="Arial"/>
                <w:sz w:val="18"/>
              </w:rPr>
            </w:pPr>
            <w:r w:rsidRPr="002063B4">
              <w:rPr>
                <w:rFonts w:ascii="Arial" w:hAnsi="Arial" w:cs="Arial"/>
                <w:sz w:val="18"/>
              </w:rPr>
              <w:t xml:space="preserve">Cargar en “Documentos internos”, los documentos que sean de conocimiento exclusivo para la Entidad, por </w:t>
            </w:r>
            <w:r w:rsidRPr="002063B4">
              <w:rPr>
                <w:rFonts w:ascii="Arial" w:hAnsi="Arial" w:cs="Arial"/>
                <w:sz w:val="18"/>
              </w:rPr>
              <w:lastRenderedPageBreak/>
              <w:t xml:space="preserve">ejemplo, actas de reunión o instrucciones, cotizaciones, etc. </w:t>
            </w:r>
          </w:p>
          <w:p w14:paraId="1098FA20" w14:textId="77777777" w:rsidR="00611986" w:rsidRPr="002063B4" w:rsidRDefault="00611986" w:rsidP="00CC712B">
            <w:pPr>
              <w:numPr>
                <w:ilvl w:val="0"/>
                <w:numId w:val="17"/>
              </w:numPr>
              <w:spacing w:after="0" w:line="240" w:lineRule="auto"/>
              <w:ind w:left="284"/>
              <w:contextualSpacing/>
              <w:jc w:val="both"/>
              <w:rPr>
                <w:rFonts w:ascii="Arial" w:hAnsi="Arial" w:cs="Arial"/>
                <w:sz w:val="18"/>
              </w:rPr>
            </w:pPr>
            <w:r w:rsidRPr="002063B4">
              <w:rPr>
                <w:rFonts w:ascii="Arial" w:hAnsi="Arial" w:cs="Arial"/>
                <w:sz w:val="18"/>
              </w:rPr>
              <w:t>Comprobar si existe algún Acuerdo Marco o algún instrumento de agregación de demanda disponible para adquirir los bienes y servicios del Proceso de Contratación. (En caso que exista se deberá determinar si se continua el proceso o se adelanta por Acuerdo Marco de Precios)</w:t>
            </w:r>
          </w:p>
        </w:tc>
        <w:tc>
          <w:tcPr>
            <w:tcW w:w="2977" w:type="dxa"/>
            <w:shd w:val="clear" w:color="auto" w:fill="auto"/>
            <w:vAlign w:val="center"/>
          </w:tcPr>
          <w:p w14:paraId="57C06974" w14:textId="73D00673" w:rsidR="00611986" w:rsidRPr="002063B4" w:rsidRDefault="00611986" w:rsidP="00737BA0">
            <w:pPr>
              <w:spacing w:after="0" w:line="240" w:lineRule="auto"/>
              <w:ind w:left="-76"/>
              <w:jc w:val="center"/>
              <w:rPr>
                <w:rFonts w:ascii="Arial" w:hAnsi="Arial" w:cs="Arial"/>
                <w:sz w:val="18"/>
              </w:rPr>
            </w:pPr>
            <w:r w:rsidRPr="002063B4">
              <w:rPr>
                <w:rFonts w:ascii="Arial" w:hAnsi="Arial" w:cs="Arial"/>
                <w:sz w:val="18"/>
              </w:rPr>
              <w:lastRenderedPageBreak/>
              <w:t>Abogado Profesional asignado para el proceso de Selección – Subdirección de Contratación</w:t>
            </w:r>
          </w:p>
        </w:tc>
      </w:tr>
      <w:tr w:rsidR="00611986" w:rsidRPr="002063B4" w14:paraId="2B244039" w14:textId="77777777" w:rsidTr="00CC712B">
        <w:trPr>
          <w:jc w:val="center"/>
        </w:trPr>
        <w:tc>
          <w:tcPr>
            <w:tcW w:w="846" w:type="dxa"/>
            <w:shd w:val="clear" w:color="auto" w:fill="auto"/>
            <w:vAlign w:val="center"/>
          </w:tcPr>
          <w:p w14:paraId="3B7EDAC1"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lastRenderedPageBreak/>
              <w:t>2</w:t>
            </w:r>
          </w:p>
        </w:tc>
        <w:tc>
          <w:tcPr>
            <w:tcW w:w="5103" w:type="dxa"/>
            <w:shd w:val="clear" w:color="auto" w:fill="auto"/>
          </w:tcPr>
          <w:p w14:paraId="0C9AF303" w14:textId="77777777" w:rsidR="00611986" w:rsidRPr="002063B4" w:rsidRDefault="00611986" w:rsidP="00CC712B">
            <w:pPr>
              <w:spacing w:after="0" w:line="240" w:lineRule="auto"/>
              <w:ind w:left="284"/>
              <w:jc w:val="both"/>
              <w:rPr>
                <w:rFonts w:ascii="Arial" w:hAnsi="Arial" w:cs="Arial"/>
                <w:sz w:val="18"/>
              </w:rPr>
            </w:pPr>
            <w:r w:rsidRPr="002063B4">
              <w:rPr>
                <w:rFonts w:ascii="Arial" w:hAnsi="Arial" w:cs="Arial"/>
                <w:sz w:val="18"/>
              </w:rPr>
              <w:t>Seleccionar la sección “Configuración” del borrador del pliego de condiciones</w:t>
            </w:r>
            <w:r>
              <w:rPr>
                <w:rFonts w:ascii="Arial" w:hAnsi="Arial" w:cs="Arial"/>
                <w:sz w:val="18"/>
              </w:rPr>
              <w:t xml:space="preserve"> y</w:t>
            </w:r>
            <w:r w:rsidRPr="002063B4">
              <w:rPr>
                <w:rFonts w:ascii="Arial" w:hAnsi="Arial" w:cs="Arial"/>
                <w:sz w:val="18"/>
              </w:rPr>
              <w:t xml:space="preserve"> diligencie la siguiente información:</w:t>
            </w:r>
          </w:p>
          <w:p w14:paraId="2F6965D9" w14:textId="77777777" w:rsidR="00611986" w:rsidRPr="002063B4" w:rsidRDefault="00611986" w:rsidP="00CC712B">
            <w:pPr>
              <w:numPr>
                <w:ilvl w:val="0"/>
                <w:numId w:val="18"/>
              </w:numPr>
              <w:spacing w:after="0" w:line="240" w:lineRule="auto"/>
              <w:ind w:left="284"/>
              <w:contextualSpacing/>
              <w:jc w:val="both"/>
              <w:rPr>
                <w:rFonts w:ascii="Arial" w:hAnsi="Arial" w:cs="Arial"/>
                <w:sz w:val="18"/>
              </w:rPr>
            </w:pPr>
            <w:r w:rsidRPr="002063B4">
              <w:rPr>
                <w:rFonts w:ascii="Arial" w:hAnsi="Arial" w:cs="Arial"/>
                <w:sz w:val="18"/>
              </w:rPr>
              <w:t xml:space="preserve">Establecer en la opción “Cronograma”. las fechas de los hitos del proceso de Contratación.  </w:t>
            </w:r>
          </w:p>
          <w:p w14:paraId="797512AA" w14:textId="77777777" w:rsidR="00611986" w:rsidRPr="002063B4" w:rsidRDefault="00611986" w:rsidP="00CC712B">
            <w:pPr>
              <w:numPr>
                <w:ilvl w:val="0"/>
                <w:numId w:val="18"/>
              </w:numPr>
              <w:spacing w:after="0" w:line="240" w:lineRule="auto"/>
              <w:ind w:left="284"/>
              <w:contextualSpacing/>
              <w:jc w:val="both"/>
              <w:rPr>
                <w:rFonts w:ascii="Arial" w:hAnsi="Arial" w:cs="Arial"/>
                <w:sz w:val="18"/>
              </w:rPr>
            </w:pPr>
            <w:r w:rsidRPr="002063B4">
              <w:rPr>
                <w:rFonts w:ascii="Arial" w:hAnsi="Arial" w:cs="Arial"/>
                <w:sz w:val="18"/>
              </w:rPr>
              <w:t>Establecer la “Fecha prevista para registro de ofertas”.</w:t>
            </w:r>
          </w:p>
          <w:p w14:paraId="1B5A05FC" w14:textId="77777777" w:rsidR="00611986" w:rsidRPr="002063B4" w:rsidRDefault="00611986" w:rsidP="00CC712B">
            <w:pPr>
              <w:numPr>
                <w:ilvl w:val="0"/>
                <w:numId w:val="18"/>
              </w:numPr>
              <w:spacing w:after="0" w:line="240" w:lineRule="auto"/>
              <w:ind w:left="284"/>
              <w:contextualSpacing/>
              <w:jc w:val="both"/>
              <w:rPr>
                <w:rFonts w:ascii="Arial" w:hAnsi="Arial" w:cs="Arial"/>
                <w:sz w:val="18"/>
              </w:rPr>
            </w:pPr>
            <w:r w:rsidRPr="002063B4">
              <w:rPr>
                <w:rFonts w:ascii="Arial" w:hAnsi="Arial" w:cs="Arial"/>
                <w:sz w:val="18"/>
              </w:rPr>
              <w:t xml:space="preserve">Diligenciar en “Configuración Financiera” la información relativa al plan de pagos, el pago de anticipos y su respectivo plan de amortizaciones y las garantías solicitadas para el proceso de Contratación. </w:t>
            </w:r>
          </w:p>
          <w:p w14:paraId="67A462B2" w14:textId="77777777" w:rsidR="00611986" w:rsidRPr="002063B4" w:rsidRDefault="00611986" w:rsidP="00CC712B">
            <w:pPr>
              <w:numPr>
                <w:ilvl w:val="0"/>
                <w:numId w:val="18"/>
              </w:numPr>
              <w:spacing w:after="0" w:line="240" w:lineRule="auto"/>
              <w:ind w:left="284"/>
              <w:contextualSpacing/>
              <w:jc w:val="both"/>
              <w:rPr>
                <w:rFonts w:ascii="Arial" w:hAnsi="Arial" w:cs="Arial"/>
                <w:sz w:val="18"/>
              </w:rPr>
            </w:pPr>
            <w:r w:rsidRPr="002063B4">
              <w:rPr>
                <w:rFonts w:ascii="Arial" w:hAnsi="Arial" w:cs="Arial"/>
                <w:sz w:val="18"/>
              </w:rPr>
              <w:t xml:space="preserve">Seleccionar las garantías que apliquen al </w:t>
            </w:r>
            <w:r>
              <w:rPr>
                <w:rFonts w:ascii="Arial" w:hAnsi="Arial" w:cs="Arial"/>
                <w:sz w:val="18"/>
              </w:rPr>
              <w:t>p</w:t>
            </w:r>
            <w:r w:rsidRPr="002063B4">
              <w:rPr>
                <w:rFonts w:ascii="Arial" w:hAnsi="Arial" w:cs="Arial"/>
                <w:sz w:val="18"/>
              </w:rPr>
              <w:t xml:space="preserve">roceso e indicar el porcentaje sobre el valor del contrato y la vigencia requerida. </w:t>
            </w:r>
          </w:p>
          <w:p w14:paraId="286B31D0" w14:textId="77777777" w:rsidR="00611986" w:rsidRPr="002063B4" w:rsidRDefault="00611986" w:rsidP="00CC712B">
            <w:pPr>
              <w:numPr>
                <w:ilvl w:val="0"/>
                <w:numId w:val="18"/>
              </w:numPr>
              <w:spacing w:after="0" w:line="240" w:lineRule="auto"/>
              <w:ind w:left="284"/>
              <w:contextualSpacing/>
              <w:jc w:val="both"/>
              <w:rPr>
                <w:rFonts w:ascii="Arial" w:hAnsi="Arial" w:cs="Arial"/>
                <w:sz w:val="18"/>
              </w:rPr>
            </w:pPr>
            <w:r w:rsidRPr="002063B4">
              <w:rPr>
                <w:rFonts w:ascii="Arial" w:hAnsi="Arial" w:cs="Arial"/>
                <w:sz w:val="18"/>
              </w:rPr>
              <w:t>Indicar si el proceso está limitado a MiPymes de acuerdo con lo establecido en el art Artículo 2.2.1.2.4.2.2 del Decreto 1082 de 2015.</w:t>
            </w:r>
          </w:p>
          <w:p w14:paraId="3362C8A9" w14:textId="77777777" w:rsidR="00611986" w:rsidRPr="002063B4" w:rsidRDefault="00611986" w:rsidP="00CC712B">
            <w:pPr>
              <w:numPr>
                <w:ilvl w:val="0"/>
                <w:numId w:val="18"/>
              </w:numPr>
              <w:spacing w:after="0" w:line="240" w:lineRule="auto"/>
              <w:ind w:left="284"/>
              <w:contextualSpacing/>
              <w:jc w:val="both"/>
              <w:rPr>
                <w:rFonts w:ascii="Arial" w:hAnsi="Arial" w:cs="Arial"/>
                <w:sz w:val="18"/>
              </w:rPr>
            </w:pPr>
            <w:r w:rsidRPr="002063B4">
              <w:rPr>
                <w:rFonts w:ascii="Arial" w:hAnsi="Arial" w:cs="Arial"/>
                <w:sz w:val="18"/>
              </w:rPr>
              <w:t>Definir en “Visita al lugar de ejecución” si se permite a los proveedores realizar visitas al lugar de ejecución el proceso antes de presentar las ofertas.</w:t>
            </w:r>
          </w:p>
          <w:p w14:paraId="6FB8DBE6" w14:textId="77777777" w:rsidR="00611986" w:rsidRPr="002063B4" w:rsidRDefault="00611986" w:rsidP="00CC712B">
            <w:pPr>
              <w:numPr>
                <w:ilvl w:val="0"/>
                <w:numId w:val="18"/>
              </w:numPr>
              <w:spacing w:after="0" w:line="240" w:lineRule="auto"/>
              <w:ind w:left="284"/>
              <w:contextualSpacing/>
              <w:jc w:val="both"/>
              <w:rPr>
                <w:rFonts w:ascii="Arial" w:hAnsi="Arial" w:cs="Arial"/>
                <w:sz w:val="18"/>
              </w:rPr>
            </w:pPr>
            <w:r w:rsidRPr="002063B4">
              <w:rPr>
                <w:rFonts w:ascii="Arial" w:hAnsi="Arial" w:cs="Arial"/>
                <w:sz w:val="18"/>
              </w:rPr>
              <w:t xml:space="preserve">Indicar en “Lotes” si el Proceso tiene lotes o segmentos. </w:t>
            </w:r>
          </w:p>
          <w:p w14:paraId="21D904F6" w14:textId="77777777" w:rsidR="00611986" w:rsidRPr="002063B4" w:rsidRDefault="00611986" w:rsidP="00CC712B">
            <w:pPr>
              <w:numPr>
                <w:ilvl w:val="0"/>
                <w:numId w:val="18"/>
              </w:numPr>
              <w:spacing w:after="0" w:line="240" w:lineRule="auto"/>
              <w:ind w:left="284"/>
              <w:contextualSpacing/>
              <w:jc w:val="both"/>
              <w:rPr>
                <w:rFonts w:ascii="Arial" w:hAnsi="Arial" w:cs="Arial"/>
                <w:sz w:val="18"/>
              </w:rPr>
            </w:pPr>
            <w:r w:rsidRPr="002063B4">
              <w:rPr>
                <w:rFonts w:ascii="Arial" w:hAnsi="Arial" w:cs="Arial"/>
                <w:sz w:val="18"/>
              </w:rPr>
              <w:t xml:space="preserve">Diligencie en “Precios” el valor estimado del </w:t>
            </w:r>
            <w:r>
              <w:rPr>
                <w:rFonts w:ascii="Arial" w:hAnsi="Arial" w:cs="Arial"/>
                <w:sz w:val="18"/>
              </w:rPr>
              <w:t>p</w:t>
            </w:r>
            <w:r w:rsidRPr="002063B4">
              <w:rPr>
                <w:rFonts w:ascii="Arial" w:hAnsi="Arial" w:cs="Arial"/>
                <w:sz w:val="18"/>
              </w:rPr>
              <w:t xml:space="preserve">roceso de </w:t>
            </w:r>
            <w:r>
              <w:rPr>
                <w:rFonts w:ascii="Arial" w:hAnsi="Arial" w:cs="Arial"/>
                <w:sz w:val="18"/>
              </w:rPr>
              <w:t>c</w:t>
            </w:r>
            <w:r w:rsidRPr="002063B4">
              <w:rPr>
                <w:rFonts w:ascii="Arial" w:hAnsi="Arial" w:cs="Arial"/>
                <w:sz w:val="18"/>
              </w:rPr>
              <w:t xml:space="preserve">ontratación. </w:t>
            </w:r>
          </w:p>
          <w:p w14:paraId="1DA01554" w14:textId="77777777" w:rsidR="00611986" w:rsidRPr="002063B4" w:rsidRDefault="00611986" w:rsidP="00CC712B">
            <w:pPr>
              <w:numPr>
                <w:ilvl w:val="0"/>
                <w:numId w:val="18"/>
              </w:numPr>
              <w:spacing w:after="0" w:line="240" w:lineRule="auto"/>
              <w:ind w:left="284"/>
              <w:contextualSpacing/>
              <w:jc w:val="both"/>
              <w:rPr>
                <w:rFonts w:ascii="Arial" w:hAnsi="Arial" w:cs="Arial"/>
                <w:sz w:val="18"/>
              </w:rPr>
            </w:pPr>
            <w:r w:rsidRPr="002063B4">
              <w:rPr>
                <w:rFonts w:ascii="Arial" w:hAnsi="Arial" w:cs="Arial"/>
                <w:sz w:val="18"/>
              </w:rPr>
              <w:t xml:space="preserve">Diligenciar en “Información presupuestal” la información relativa a la destinación del gasto y al origen de los recursos:  </w:t>
            </w:r>
          </w:p>
          <w:p w14:paraId="215F07B1" w14:textId="77777777" w:rsidR="00611986" w:rsidRPr="002063B4" w:rsidRDefault="00611986" w:rsidP="00317AA0">
            <w:pPr>
              <w:spacing w:after="0" w:line="240" w:lineRule="auto"/>
              <w:ind w:left="284"/>
              <w:contextualSpacing/>
              <w:jc w:val="both"/>
              <w:rPr>
                <w:rFonts w:ascii="Arial" w:hAnsi="Arial" w:cs="Arial"/>
                <w:sz w:val="18"/>
              </w:rPr>
            </w:pPr>
            <w:r w:rsidRPr="002063B4">
              <w:rPr>
                <w:rFonts w:ascii="Arial" w:hAnsi="Arial" w:cs="Arial"/>
                <w:sz w:val="18"/>
              </w:rPr>
              <w:t xml:space="preserve">Indicar en destinación del gasto si el </w:t>
            </w:r>
            <w:r>
              <w:rPr>
                <w:rFonts w:ascii="Arial" w:hAnsi="Arial" w:cs="Arial"/>
                <w:sz w:val="18"/>
              </w:rPr>
              <w:t>p</w:t>
            </w:r>
            <w:r w:rsidRPr="002063B4">
              <w:rPr>
                <w:rFonts w:ascii="Arial" w:hAnsi="Arial" w:cs="Arial"/>
                <w:sz w:val="18"/>
              </w:rPr>
              <w:t xml:space="preserve">roceso de </w:t>
            </w:r>
            <w:r>
              <w:rPr>
                <w:rFonts w:ascii="Arial" w:hAnsi="Arial" w:cs="Arial"/>
                <w:sz w:val="18"/>
              </w:rPr>
              <w:t>c</w:t>
            </w:r>
            <w:r w:rsidRPr="002063B4">
              <w:rPr>
                <w:rFonts w:ascii="Arial" w:hAnsi="Arial" w:cs="Arial"/>
                <w:sz w:val="18"/>
              </w:rPr>
              <w:t>ontratación ejecuta gastos de funcionamiento o de inversión.</w:t>
            </w:r>
          </w:p>
          <w:p w14:paraId="55B6D26A" w14:textId="77777777" w:rsidR="00611986" w:rsidRPr="002063B4" w:rsidRDefault="00611986" w:rsidP="00CC712B">
            <w:pPr>
              <w:numPr>
                <w:ilvl w:val="0"/>
                <w:numId w:val="18"/>
              </w:numPr>
              <w:spacing w:after="0" w:line="240" w:lineRule="auto"/>
              <w:ind w:left="284"/>
              <w:contextualSpacing/>
              <w:jc w:val="both"/>
              <w:rPr>
                <w:rFonts w:ascii="Arial" w:hAnsi="Arial" w:cs="Arial"/>
                <w:sz w:val="18"/>
              </w:rPr>
            </w:pPr>
            <w:r w:rsidRPr="002063B4">
              <w:rPr>
                <w:rFonts w:ascii="Arial" w:hAnsi="Arial" w:cs="Arial"/>
                <w:sz w:val="18"/>
              </w:rPr>
              <w:t>Incluir la información del Certificado de Disponibilidad Presupuestal – CDP, en la opción “Agregar” diligenciar la información correspondiente y seleccionar “Crear”</w:t>
            </w:r>
            <w:r>
              <w:rPr>
                <w:rFonts w:ascii="Arial" w:hAnsi="Arial" w:cs="Arial"/>
                <w:sz w:val="18"/>
              </w:rPr>
              <w:t>.</w:t>
            </w:r>
          </w:p>
        </w:tc>
        <w:tc>
          <w:tcPr>
            <w:tcW w:w="2977" w:type="dxa"/>
            <w:shd w:val="clear" w:color="auto" w:fill="auto"/>
            <w:vAlign w:val="center"/>
          </w:tcPr>
          <w:p w14:paraId="61B3006D" w14:textId="0E945321" w:rsidR="00611986" w:rsidRPr="002063B4" w:rsidRDefault="00611986" w:rsidP="00737BA0">
            <w:pPr>
              <w:spacing w:after="0" w:line="240" w:lineRule="auto"/>
              <w:ind w:left="-76"/>
              <w:jc w:val="center"/>
              <w:rPr>
                <w:rFonts w:ascii="Arial" w:hAnsi="Arial" w:cs="Arial"/>
                <w:sz w:val="18"/>
              </w:rPr>
            </w:pPr>
            <w:r w:rsidRPr="002063B4">
              <w:rPr>
                <w:rFonts w:ascii="Arial" w:hAnsi="Arial" w:cs="Arial"/>
                <w:sz w:val="18"/>
              </w:rPr>
              <w:t>Abogado Profesional asignado para el proceso de Selección – Subdirección de Contratación</w:t>
            </w:r>
          </w:p>
        </w:tc>
      </w:tr>
      <w:tr w:rsidR="00611986" w:rsidRPr="002063B4" w14:paraId="6442F05E" w14:textId="77777777" w:rsidTr="00CC712B">
        <w:trPr>
          <w:jc w:val="center"/>
        </w:trPr>
        <w:tc>
          <w:tcPr>
            <w:tcW w:w="846" w:type="dxa"/>
            <w:shd w:val="clear" w:color="auto" w:fill="auto"/>
            <w:vAlign w:val="center"/>
          </w:tcPr>
          <w:p w14:paraId="28C09064" w14:textId="77777777" w:rsidR="00611986" w:rsidRPr="002063B4" w:rsidRDefault="00611986" w:rsidP="00CC712B">
            <w:pPr>
              <w:spacing w:after="0" w:line="240" w:lineRule="auto"/>
              <w:ind w:left="284"/>
              <w:jc w:val="center"/>
              <w:rPr>
                <w:rFonts w:ascii="Arial" w:hAnsi="Arial" w:cs="Arial"/>
                <w:sz w:val="18"/>
              </w:rPr>
            </w:pPr>
            <w:r w:rsidRPr="002063B4">
              <w:rPr>
                <w:rFonts w:ascii="Arial" w:hAnsi="Arial" w:cs="Arial"/>
                <w:sz w:val="18"/>
              </w:rPr>
              <w:t>3</w:t>
            </w:r>
          </w:p>
        </w:tc>
        <w:tc>
          <w:tcPr>
            <w:tcW w:w="5103" w:type="dxa"/>
            <w:shd w:val="clear" w:color="auto" w:fill="auto"/>
            <w:vAlign w:val="center"/>
          </w:tcPr>
          <w:p w14:paraId="7E702351" w14:textId="77777777" w:rsidR="00611986" w:rsidRPr="002063B4" w:rsidRDefault="00611986" w:rsidP="00CC712B">
            <w:pPr>
              <w:numPr>
                <w:ilvl w:val="0"/>
                <w:numId w:val="19"/>
              </w:numPr>
              <w:spacing w:after="0" w:line="240" w:lineRule="auto"/>
              <w:ind w:left="284"/>
              <w:contextualSpacing/>
              <w:jc w:val="both"/>
              <w:rPr>
                <w:rFonts w:ascii="Arial" w:hAnsi="Arial" w:cs="Arial"/>
                <w:sz w:val="18"/>
              </w:rPr>
            </w:pPr>
            <w:r w:rsidRPr="002063B4">
              <w:rPr>
                <w:rFonts w:ascii="Arial" w:hAnsi="Arial" w:cs="Arial"/>
                <w:sz w:val="18"/>
              </w:rPr>
              <w:t xml:space="preserve">Indicar en la sección 3 “Cuestionario” de los pliegos electrónicos la información que los Proveedores deben presentar con la oferta. </w:t>
            </w:r>
          </w:p>
          <w:p w14:paraId="2F07D635" w14:textId="77777777" w:rsidR="00611986" w:rsidRPr="002063B4" w:rsidRDefault="00611986" w:rsidP="00CC712B">
            <w:pPr>
              <w:numPr>
                <w:ilvl w:val="0"/>
                <w:numId w:val="19"/>
              </w:numPr>
              <w:spacing w:after="0" w:line="240" w:lineRule="auto"/>
              <w:ind w:left="284"/>
              <w:contextualSpacing/>
              <w:jc w:val="both"/>
              <w:rPr>
                <w:rFonts w:ascii="Arial" w:hAnsi="Arial" w:cs="Arial"/>
                <w:sz w:val="18"/>
              </w:rPr>
            </w:pPr>
            <w:r w:rsidRPr="002063B4">
              <w:rPr>
                <w:rFonts w:ascii="Arial" w:hAnsi="Arial" w:cs="Arial"/>
                <w:sz w:val="18"/>
              </w:rPr>
              <w:t xml:space="preserve">Indicar en el campo “Título” cómo debe presentar </w:t>
            </w:r>
            <w:r>
              <w:rPr>
                <w:rFonts w:ascii="Arial" w:hAnsi="Arial" w:cs="Arial"/>
                <w:sz w:val="18"/>
              </w:rPr>
              <w:t>el p</w:t>
            </w:r>
            <w:r w:rsidRPr="002063B4">
              <w:rPr>
                <w:rFonts w:ascii="Arial" w:hAnsi="Arial" w:cs="Arial"/>
                <w:sz w:val="18"/>
              </w:rPr>
              <w:t>roveedor su oferta económica.</w:t>
            </w:r>
          </w:p>
          <w:p w14:paraId="5AB18BCA" w14:textId="77777777" w:rsidR="00611986" w:rsidRPr="002063B4" w:rsidRDefault="00611986" w:rsidP="00CC712B">
            <w:pPr>
              <w:numPr>
                <w:ilvl w:val="0"/>
                <w:numId w:val="19"/>
              </w:numPr>
              <w:spacing w:after="0" w:line="240" w:lineRule="auto"/>
              <w:ind w:left="284"/>
              <w:contextualSpacing/>
              <w:jc w:val="both"/>
              <w:rPr>
                <w:rFonts w:ascii="Arial" w:hAnsi="Arial" w:cs="Arial"/>
                <w:sz w:val="18"/>
              </w:rPr>
            </w:pPr>
            <w:r w:rsidRPr="002063B4">
              <w:rPr>
                <w:rFonts w:ascii="Arial" w:hAnsi="Arial" w:cs="Arial"/>
                <w:sz w:val="18"/>
              </w:rPr>
              <w:t>Incluir en “Agregar artículo” la información de los bienes y servicios: referencia del artículo, código del bien o servicio, cantidad, unidad de medida y precio unitario estimado.</w:t>
            </w:r>
          </w:p>
          <w:p w14:paraId="684CAABC" w14:textId="77777777" w:rsidR="00611986" w:rsidRPr="002063B4" w:rsidRDefault="00611986" w:rsidP="00CC712B">
            <w:pPr>
              <w:numPr>
                <w:ilvl w:val="0"/>
                <w:numId w:val="19"/>
              </w:numPr>
              <w:spacing w:after="0" w:line="240" w:lineRule="auto"/>
              <w:ind w:left="284"/>
              <w:contextualSpacing/>
              <w:jc w:val="both"/>
              <w:rPr>
                <w:rFonts w:ascii="Arial" w:hAnsi="Arial" w:cs="Arial"/>
                <w:sz w:val="18"/>
              </w:rPr>
            </w:pPr>
            <w:r w:rsidRPr="002063B4">
              <w:rPr>
                <w:rFonts w:ascii="Arial" w:hAnsi="Arial" w:cs="Arial"/>
                <w:sz w:val="18"/>
              </w:rPr>
              <w:t>Incluir como parte del cuestionario</w:t>
            </w:r>
            <w:r>
              <w:rPr>
                <w:rFonts w:ascii="Arial" w:hAnsi="Arial" w:cs="Arial"/>
                <w:sz w:val="18"/>
              </w:rPr>
              <w:t>,</w:t>
            </w:r>
            <w:r w:rsidRPr="002063B4">
              <w:rPr>
                <w:rFonts w:ascii="Arial" w:hAnsi="Arial" w:cs="Arial"/>
                <w:sz w:val="18"/>
              </w:rPr>
              <w:t xml:space="preserve"> la oferta económica del proceso de contratación, esta información se incluye mediante preguntas de tipo “Lista de precios” que son tablas con las descripciones, cantidades y precios unitarios estimados de los bien</w:t>
            </w:r>
            <w:r>
              <w:rPr>
                <w:rFonts w:ascii="Arial" w:hAnsi="Arial" w:cs="Arial"/>
                <w:sz w:val="18"/>
              </w:rPr>
              <w:t>es</w:t>
            </w:r>
            <w:r w:rsidRPr="002063B4">
              <w:rPr>
                <w:rFonts w:ascii="Arial" w:hAnsi="Arial" w:cs="Arial"/>
                <w:sz w:val="18"/>
              </w:rPr>
              <w:t xml:space="preserve"> y servicios que la entidad va a adquirir con el proceso de contratación.</w:t>
            </w:r>
          </w:p>
        </w:tc>
        <w:tc>
          <w:tcPr>
            <w:tcW w:w="2977" w:type="dxa"/>
            <w:shd w:val="clear" w:color="auto" w:fill="FFFFFF"/>
            <w:vAlign w:val="center"/>
          </w:tcPr>
          <w:p w14:paraId="603ECCC8" w14:textId="77777777" w:rsidR="00611986" w:rsidRPr="002063B4" w:rsidRDefault="00611986" w:rsidP="009E5FA8">
            <w:pPr>
              <w:spacing w:after="0"/>
              <w:ind w:left="37"/>
              <w:jc w:val="center"/>
              <w:rPr>
                <w:rFonts w:ascii="Arial" w:hAnsi="Arial" w:cs="Arial"/>
                <w:sz w:val="18"/>
              </w:rPr>
            </w:pPr>
            <w:r w:rsidRPr="002063B4">
              <w:rPr>
                <w:rFonts w:ascii="Arial" w:hAnsi="Arial" w:cs="Arial"/>
                <w:sz w:val="18"/>
              </w:rPr>
              <w:t xml:space="preserve">Abogado Profesional asignado para el proceso de Selección - Subdirección de Contratación </w:t>
            </w:r>
          </w:p>
        </w:tc>
      </w:tr>
      <w:tr w:rsidR="00611986" w:rsidRPr="002063B4" w14:paraId="1E53612C" w14:textId="77777777" w:rsidTr="00CC712B">
        <w:trPr>
          <w:jc w:val="center"/>
        </w:trPr>
        <w:tc>
          <w:tcPr>
            <w:tcW w:w="846" w:type="dxa"/>
            <w:shd w:val="clear" w:color="auto" w:fill="auto"/>
            <w:vAlign w:val="center"/>
          </w:tcPr>
          <w:p w14:paraId="770C2C93" w14:textId="77777777" w:rsidR="00611986" w:rsidRPr="002063B4" w:rsidRDefault="00611986" w:rsidP="00CC712B">
            <w:pPr>
              <w:spacing w:after="0" w:line="240" w:lineRule="auto"/>
              <w:ind w:left="284"/>
              <w:jc w:val="center"/>
              <w:rPr>
                <w:rFonts w:ascii="Arial" w:hAnsi="Arial" w:cs="Arial"/>
                <w:sz w:val="18"/>
              </w:rPr>
            </w:pPr>
            <w:r w:rsidRPr="002063B4">
              <w:rPr>
                <w:rFonts w:ascii="Arial" w:hAnsi="Arial" w:cs="Arial"/>
                <w:sz w:val="18"/>
              </w:rPr>
              <w:t>4</w:t>
            </w:r>
          </w:p>
        </w:tc>
        <w:tc>
          <w:tcPr>
            <w:tcW w:w="5103" w:type="dxa"/>
            <w:shd w:val="clear" w:color="auto" w:fill="auto"/>
          </w:tcPr>
          <w:p w14:paraId="2916E8DB" w14:textId="77777777" w:rsidR="00611986" w:rsidRPr="002063B4" w:rsidRDefault="00611986" w:rsidP="00CC712B">
            <w:pPr>
              <w:numPr>
                <w:ilvl w:val="0"/>
                <w:numId w:val="20"/>
              </w:numPr>
              <w:spacing w:after="0" w:line="240" w:lineRule="auto"/>
              <w:ind w:left="284" w:hanging="317"/>
              <w:contextualSpacing/>
              <w:jc w:val="both"/>
              <w:rPr>
                <w:rFonts w:ascii="Arial" w:hAnsi="Arial" w:cs="Arial"/>
                <w:sz w:val="18"/>
              </w:rPr>
            </w:pPr>
            <w:r w:rsidRPr="002063B4">
              <w:rPr>
                <w:rFonts w:ascii="Arial" w:hAnsi="Arial" w:cs="Arial"/>
                <w:sz w:val="18"/>
              </w:rPr>
              <w:t xml:space="preserve">Definir la metodología de evaluación de las ofertas, tomando la opción “Editar/Ver regla”.  </w:t>
            </w:r>
          </w:p>
          <w:p w14:paraId="6EEFF14C" w14:textId="77777777" w:rsidR="00611986" w:rsidRPr="002063B4" w:rsidRDefault="00611986" w:rsidP="00CC712B">
            <w:pPr>
              <w:numPr>
                <w:ilvl w:val="0"/>
                <w:numId w:val="20"/>
              </w:numPr>
              <w:spacing w:after="0" w:line="240" w:lineRule="auto"/>
              <w:ind w:left="284" w:hanging="317"/>
              <w:contextualSpacing/>
              <w:jc w:val="both"/>
              <w:rPr>
                <w:rFonts w:ascii="Arial" w:hAnsi="Arial" w:cs="Arial"/>
                <w:sz w:val="18"/>
              </w:rPr>
            </w:pPr>
            <w:r w:rsidRPr="002063B4">
              <w:rPr>
                <w:rFonts w:ascii="Arial" w:hAnsi="Arial" w:cs="Arial"/>
                <w:sz w:val="18"/>
              </w:rPr>
              <w:t xml:space="preserve">Definir los factores de desempate que se tendrán en cuenta en el evento de existir empate entre las ofertas </w:t>
            </w:r>
            <w:r w:rsidRPr="002063B4">
              <w:rPr>
                <w:rFonts w:ascii="Arial" w:hAnsi="Arial" w:cs="Arial"/>
                <w:sz w:val="18"/>
              </w:rPr>
              <w:lastRenderedPageBreak/>
              <w:t xml:space="preserve">recibidas, tomando la opción “Agregar factor” y posteriormente confirmar. </w:t>
            </w:r>
          </w:p>
        </w:tc>
        <w:tc>
          <w:tcPr>
            <w:tcW w:w="2977" w:type="dxa"/>
            <w:shd w:val="clear" w:color="auto" w:fill="FFFFFF"/>
            <w:vAlign w:val="center"/>
          </w:tcPr>
          <w:p w14:paraId="0608E55A" w14:textId="77777777" w:rsidR="00611986" w:rsidRPr="002063B4" w:rsidRDefault="00611986" w:rsidP="009E5FA8">
            <w:pPr>
              <w:spacing w:after="0"/>
              <w:ind w:left="37"/>
              <w:jc w:val="center"/>
              <w:rPr>
                <w:rFonts w:ascii="Arial" w:hAnsi="Arial" w:cs="Arial"/>
                <w:sz w:val="18"/>
              </w:rPr>
            </w:pPr>
            <w:r w:rsidRPr="002063B4">
              <w:rPr>
                <w:rFonts w:ascii="Arial" w:hAnsi="Arial" w:cs="Arial"/>
                <w:sz w:val="18"/>
              </w:rPr>
              <w:lastRenderedPageBreak/>
              <w:t xml:space="preserve">Abogado Profesional asignado para el proceso de Selección – Subdirección de Contratación </w:t>
            </w:r>
          </w:p>
        </w:tc>
      </w:tr>
      <w:tr w:rsidR="00611986" w:rsidRPr="002063B4" w14:paraId="4A02377D" w14:textId="77777777" w:rsidTr="00CC712B">
        <w:trPr>
          <w:jc w:val="center"/>
        </w:trPr>
        <w:tc>
          <w:tcPr>
            <w:tcW w:w="846" w:type="dxa"/>
            <w:shd w:val="clear" w:color="auto" w:fill="auto"/>
            <w:vAlign w:val="center"/>
          </w:tcPr>
          <w:p w14:paraId="7FC3A6A7" w14:textId="77777777" w:rsidR="00611986" w:rsidRPr="002063B4" w:rsidRDefault="00611986" w:rsidP="00CC712B">
            <w:pPr>
              <w:spacing w:after="0" w:line="240" w:lineRule="auto"/>
              <w:ind w:left="284"/>
              <w:jc w:val="center"/>
              <w:rPr>
                <w:rFonts w:ascii="Arial" w:hAnsi="Arial" w:cs="Arial"/>
                <w:sz w:val="18"/>
              </w:rPr>
            </w:pPr>
            <w:r w:rsidRPr="002063B4">
              <w:rPr>
                <w:rFonts w:ascii="Arial" w:hAnsi="Arial" w:cs="Arial"/>
                <w:sz w:val="18"/>
              </w:rPr>
              <w:lastRenderedPageBreak/>
              <w:t>5</w:t>
            </w:r>
          </w:p>
        </w:tc>
        <w:tc>
          <w:tcPr>
            <w:tcW w:w="5103" w:type="dxa"/>
            <w:shd w:val="clear" w:color="auto" w:fill="auto"/>
          </w:tcPr>
          <w:p w14:paraId="0FDD546D" w14:textId="77777777" w:rsidR="00611986" w:rsidRPr="002063B4" w:rsidRDefault="00611986" w:rsidP="00CC712B">
            <w:pPr>
              <w:spacing w:after="0" w:line="240" w:lineRule="auto"/>
              <w:ind w:left="284"/>
              <w:jc w:val="both"/>
              <w:rPr>
                <w:rFonts w:ascii="Arial" w:hAnsi="Arial" w:cs="Arial"/>
                <w:sz w:val="18"/>
              </w:rPr>
            </w:pPr>
            <w:r w:rsidRPr="002063B4">
              <w:rPr>
                <w:rFonts w:ascii="Arial" w:hAnsi="Arial" w:cs="Arial"/>
                <w:sz w:val="18"/>
              </w:rPr>
              <w:t>Cargar en la sección del borrador de pliegos de condiciones los documentos que complementan la información diligenciada en las otras secciones (Estudios Previos y los anexos o fichas técnicas, documento complementario del proyecto de pliego)</w:t>
            </w:r>
            <w:r>
              <w:rPr>
                <w:rFonts w:ascii="Arial" w:hAnsi="Arial" w:cs="Arial"/>
                <w:sz w:val="18"/>
              </w:rPr>
              <w:t>.</w:t>
            </w:r>
            <w:r w:rsidRPr="002063B4">
              <w:rPr>
                <w:rFonts w:ascii="Arial" w:hAnsi="Arial" w:cs="Arial"/>
                <w:sz w:val="18"/>
              </w:rPr>
              <w:t xml:space="preserve"> </w:t>
            </w:r>
          </w:p>
        </w:tc>
        <w:tc>
          <w:tcPr>
            <w:tcW w:w="2977" w:type="dxa"/>
            <w:shd w:val="clear" w:color="auto" w:fill="FFFFFF"/>
            <w:vAlign w:val="center"/>
          </w:tcPr>
          <w:p w14:paraId="38FC8189" w14:textId="77777777" w:rsidR="00611986" w:rsidRPr="002063B4" w:rsidRDefault="00611986" w:rsidP="009E5FA8">
            <w:pPr>
              <w:spacing w:after="0"/>
              <w:ind w:left="37"/>
              <w:jc w:val="center"/>
              <w:rPr>
                <w:rFonts w:ascii="Arial" w:hAnsi="Arial" w:cs="Arial"/>
                <w:sz w:val="18"/>
              </w:rPr>
            </w:pPr>
            <w:r w:rsidRPr="002063B4">
              <w:rPr>
                <w:rFonts w:ascii="Arial" w:hAnsi="Arial" w:cs="Arial"/>
                <w:sz w:val="18"/>
              </w:rPr>
              <w:t xml:space="preserve">Abogado Profesional asignado para el proceso de Selección – Subdirección de Contratación </w:t>
            </w:r>
          </w:p>
        </w:tc>
      </w:tr>
      <w:tr w:rsidR="00611986" w:rsidRPr="002063B4" w14:paraId="3F2A4414" w14:textId="77777777" w:rsidTr="00CC712B">
        <w:trPr>
          <w:jc w:val="center"/>
        </w:trPr>
        <w:tc>
          <w:tcPr>
            <w:tcW w:w="846" w:type="dxa"/>
            <w:shd w:val="clear" w:color="auto" w:fill="auto"/>
            <w:vAlign w:val="center"/>
          </w:tcPr>
          <w:p w14:paraId="5217A4A1" w14:textId="77777777" w:rsidR="00611986" w:rsidRPr="002063B4" w:rsidRDefault="00611986" w:rsidP="00CC712B">
            <w:pPr>
              <w:spacing w:after="0" w:line="240" w:lineRule="auto"/>
              <w:ind w:left="284"/>
              <w:jc w:val="center"/>
              <w:rPr>
                <w:rFonts w:ascii="Arial" w:hAnsi="Arial" w:cs="Arial"/>
                <w:sz w:val="18"/>
              </w:rPr>
            </w:pPr>
            <w:r w:rsidRPr="002063B4">
              <w:rPr>
                <w:rFonts w:ascii="Arial" w:hAnsi="Arial" w:cs="Arial"/>
                <w:sz w:val="18"/>
              </w:rPr>
              <w:t>6</w:t>
            </w:r>
          </w:p>
        </w:tc>
        <w:tc>
          <w:tcPr>
            <w:tcW w:w="5103" w:type="dxa"/>
            <w:shd w:val="clear" w:color="auto" w:fill="auto"/>
          </w:tcPr>
          <w:p w14:paraId="701395BE" w14:textId="77777777" w:rsidR="00611986" w:rsidRPr="002063B4" w:rsidRDefault="00611986" w:rsidP="00CC712B">
            <w:pPr>
              <w:spacing w:after="0" w:line="240" w:lineRule="auto"/>
              <w:ind w:left="284"/>
              <w:jc w:val="both"/>
              <w:rPr>
                <w:rFonts w:ascii="Arial" w:hAnsi="Arial" w:cs="Arial"/>
                <w:sz w:val="18"/>
              </w:rPr>
            </w:pPr>
            <w:r w:rsidRPr="002063B4">
              <w:rPr>
                <w:rFonts w:ascii="Arial" w:hAnsi="Arial" w:cs="Arial"/>
                <w:sz w:val="18"/>
              </w:rPr>
              <w:t>Indicar los documentos de la oferta que debe presentar el proveedor tomando la sección borrador del pliego de condiciones.</w:t>
            </w:r>
          </w:p>
        </w:tc>
        <w:tc>
          <w:tcPr>
            <w:tcW w:w="2977" w:type="dxa"/>
            <w:shd w:val="clear" w:color="auto" w:fill="FFFFFF"/>
            <w:vAlign w:val="center"/>
          </w:tcPr>
          <w:p w14:paraId="3A649163" w14:textId="77777777" w:rsidR="00611986" w:rsidRPr="002063B4" w:rsidRDefault="00611986" w:rsidP="009E5FA8">
            <w:pPr>
              <w:spacing w:after="0"/>
              <w:ind w:left="37"/>
              <w:jc w:val="center"/>
              <w:rPr>
                <w:rFonts w:ascii="Arial" w:hAnsi="Arial" w:cs="Arial"/>
                <w:sz w:val="18"/>
              </w:rPr>
            </w:pPr>
            <w:r w:rsidRPr="002063B4">
              <w:rPr>
                <w:rFonts w:ascii="Arial" w:hAnsi="Arial" w:cs="Arial"/>
                <w:sz w:val="18"/>
              </w:rPr>
              <w:t xml:space="preserve">Abogado Profesional asignado para el proceso de Selección – Subdirección de Contratación </w:t>
            </w:r>
          </w:p>
        </w:tc>
      </w:tr>
    </w:tbl>
    <w:p w14:paraId="5E9CD05D" w14:textId="77777777" w:rsidR="00FA6C7F" w:rsidRPr="00FA6C7F" w:rsidRDefault="00FA6C7F" w:rsidP="00FA6C7F">
      <w:pPr>
        <w:spacing w:after="0" w:line="240" w:lineRule="auto"/>
        <w:jc w:val="center"/>
        <w:rPr>
          <w:rFonts w:ascii="Arial" w:hAnsi="Arial" w:cs="Arial"/>
          <w:iCs/>
          <w:color w:val="000000" w:themeColor="text1"/>
          <w:sz w:val="18"/>
          <w:szCs w:val="20"/>
        </w:rPr>
      </w:pPr>
      <w:r w:rsidRPr="00FA6C7F">
        <w:rPr>
          <w:rFonts w:ascii="Arial" w:hAnsi="Arial" w:cs="Arial"/>
          <w:iCs/>
          <w:color w:val="000000" w:themeColor="text1"/>
          <w:sz w:val="18"/>
          <w:szCs w:val="20"/>
        </w:rPr>
        <w:t>Fuente:</w:t>
      </w:r>
      <w:r>
        <w:rPr>
          <w:rFonts w:ascii="Arial" w:hAnsi="Arial" w:cs="Arial"/>
          <w:iCs/>
          <w:color w:val="000000" w:themeColor="text1"/>
          <w:sz w:val="18"/>
          <w:szCs w:val="20"/>
        </w:rPr>
        <w:t xml:space="preserve"> Adaptación Guía SECOP Licitación Pública - Subdirección de Contratación</w:t>
      </w:r>
    </w:p>
    <w:p w14:paraId="35BD2E76" w14:textId="77777777" w:rsidR="00FA6C7F" w:rsidRPr="00524977" w:rsidRDefault="00FA6C7F" w:rsidP="00CC712B">
      <w:pPr>
        <w:spacing w:after="0" w:line="240" w:lineRule="auto"/>
        <w:jc w:val="both"/>
        <w:rPr>
          <w:rFonts w:ascii="Arial" w:hAnsi="Arial" w:cs="Arial"/>
        </w:rPr>
      </w:pPr>
    </w:p>
    <w:p w14:paraId="518900B2" w14:textId="1D8F850C" w:rsidR="00611986" w:rsidRPr="007E5073" w:rsidRDefault="00FA6C7F" w:rsidP="00CC712B">
      <w:pPr>
        <w:spacing w:after="0" w:line="240" w:lineRule="auto"/>
        <w:jc w:val="both"/>
        <w:rPr>
          <w:rFonts w:ascii="Arial" w:hAnsi="Arial" w:cs="Arial"/>
          <w:bCs/>
        </w:rPr>
      </w:pPr>
      <w:r>
        <w:rPr>
          <w:rFonts w:ascii="Arial" w:hAnsi="Arial" w:cs="Arial"/>
          <w:bCs/>
        </w:rPr>
        <w:t>4.1.</w:t>
      </w:r>
      <w:r w:rsidR="00611986">
        <w:rPr>
          <w:rFonts w:ascii="Arial" w:hAnsi="Arial" w:cs="Arial"/>
          <w:bCs/>
        </w:rPr>
        <w:t>1.3</w:t>
      </w:r>
      <w:r w:rsidR="00611986" w:rsidRPr="007E5073">
        <w:rPr>
          <w:rFonts w:ascii="Arial" w:hAnsi="Arial" w:cs="Arial"/>
          <w:bCs/>
        </w:rPr>
        <w:t xml:space="preserve"> Publicación de pliego borrador </w:t>
      </w:r>
    </w:p>
    <w:p w14:paraId="0FEC98B7" w14:textId="77777777" w:rsidR="00611986" w:rsidRDefault="00611986" w:rsidP="00CC712B">
      <w:pPr>
        <w:spacing w:after="0" w:line="240" w:lineRule="auto"/>
        <w:jc w:val="both"/>
        <w:rPr>
          <w:rFonts w:ascii="Arial" w:hAnsi="Arial" w:cs="Arial"/>
          <w:b/>
        </w:rPr>
      </w:pPr>
      <w:r w:rsidRPr="00524977">
        <w:rPr>
          <w:rFonts w:ascii="Arial" w:hAnsi="Arial" w:cs="Arial"/>
          <w:b/>
        </w:rPr>
        <w:t xml:space="preserve"> </w:t>
      </w:r>
    </w:p>
    <w:p w14:paraId="05FF0D10" w14:textId="4881863E" w:rsidR="00FA6C7F" w:rsidRPr="00FA6C7F" w:rsidRDefault="00FA6C7F" w:rsidP="00FA6C7F">
      <w:pPr>
        <w:pStyle w:val="Descripcin"/>
        <w:jc w:val="center"/>
        <w:rPr>
          <w:rFonts w:ascii="Arial" w:hAnsi="Arial" w:cs="Arial"/>
          <w:i w:val="0"/>
          <w:color w:val="000000" w:themeColor="text1"/>
          <w:szCs w:val="20"/>
        </w:rPr>
      </w:pPr>
      <w:r w:rsidRPr="00FA6C7F">
        <w:rPr>
          <w:rFonts w:ascii="Arial" w:hAnsi="Arial" w:cs="Arial"/>
          <w:i w:val="0"/>
          <w:color w:val="000000" w:themeColor="text1"/>
          <w:szCs w:val="20"/>
        </w:rPr>
        <w:t xml:space="preserve">Tabla </w:t>
      </w:r>
      <w:r w:rsidRPr="00FA6C7F">
        <w:rPr>
          <w:rFonts w:ascii="Arial" w:hAnsi="Arial" w:cs="Arial"/>
          <w:i w:val="0"/>
          <w:color w:val="000000" w:themeColor="text1"/>
          <w:szCs w:val="20"/>
        </w:rPr>
        <w:fldChar w:fldCharType="begin"/>
      </w:r>
      <w:r w:rsidRPr="00FA6C7F">
        <w:rPr>
          <w:rFonts w:ascii="Arial" w:hAnsi="Arial" w:cs="Arial"/>
          <w:i w:val="0"/>
          <w:color w:val="000000" w:themeColor="text1"/>
          <w:szCs w:val="20"/>
        </w:rPr>
        <w:instrText xml:space="preserve"> SEQ Tabla \* ARABIC </w:instrText>
      </w:r>
      <w:r w:rsidRPr="00FA6C7F">
        <w:rPr>
          <w:rFonts w:ascii="Arial" w:hAnsi="Arial" w:cs="Arial"/>
          <w:i w:val="0"/>
          <w:color w:val="000000" w:themeColor="text1"/>
          <w:szCs w:val="20"/>
        </w:rPr>
        <w:fldChar w:fldCharType="separate"/>
      </w:r>
      <w:r w:rsidR="00CB09C2">
        <w:rPr>
          <w:rFonts w:ascii="Arial" w:hAnsi="Arial" w:cs="Arial"/>
          <w:i w:val="0"/>
          <w:noProof/>
          <w:color w:val="000000" w:themeColor="text1"/>
          <w:szCs w:val="20"/>
        </w:rPr>
        <w:t>3</w:t>
      </w:r>
      <w:r w:rsidRPr="00FA6C7F">
        <w:rPr>
          <w:rFonts w:ascii="Arial" w:hAnsi="Arial" w:cs="Arial"/>
          <w:i w:val="0"/>
          <w:color w:val="000000" w:themeColor="text1"/>
          <w:szCs w:val="20"/>
        </w:rPr>
        <w:fldChar w:fldCharType="end"/>
      </w:r>
      <w:r w:rsidRPr="00FA6C7F">
        <w:rPr>
          <w:rFonts w:ascii="Arial" w:hAnsi="Arial" w:cs="Arial"/>
          <w:i w:val="0"/>
          <w:color w:val="000000" w:themeColor="text1"/>
          <w:szCs w:val="20"/>
        </w:rPr>
        <w:t xml:space="preserve"> - Publicación de pliego borrador</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2977"/>
      </w:tblGrid>
      <w:tr w:rsidR="00611986" w:rsidRPr="002063B4" w14:paraId="3DD88AAE" w14:textId="77777777" w:rsidTr="00CC712B">
        <w:trPr>
          <w:tblHeader/>
          <w:jc w:val="center"/>
        </w:trPr>
        <w:tc>
          <w:tcPr>
            <w:tcW w:w="846" w:type="dxa"/>
            <w:tcBorders>
              <w:bottom w:val="single" w:sz="4" w:space="0" w:color="auto"/>
            </w:tcBorders>
            <w:shd w:val="clear" w:color="auto" w:fill="F2F2F2"/>
            <w:vAlign w:val="center"/>
          </w:tcPr>
          <w:p w14:paraId="02AB551D" w14:textId="77777777" w:rsidR="00611986" w:rsidRPr="007E5073" w:rsidRDefault="00611986" w:rsidP="00737BA0">
            <w:pPr>
              <w:spacing w:after="0" w:line="240" w:lineRule="auto"/>
              <w:jc w:val="center"/>
              <w:rPr>
                <w:rFonts w:ascii="Arial" w:hAnsi="Arial" w:cs="Arial"/>
                <w:bCs/>
                <w:sz w:val="18"/>
              </w:rPr>
            </w:pPr>
            <w:r w:rsidRPr="007E5073">
              <w:rPr>
                <w:rFonts w:ascii="Arial" w:hAnsi="Arial" w:cs="Arial"/>
                <w:bCs/>
                <w:sz w:val="18"/>
              </w:rPr>
              <w:t>No.</w:t>
            </w:r>
          </w:p>
        </w:tc>
        <w:tc>
          <w:tcPr>
            <w:tcW w:w="5103" w:type="dxa"/>
            <w:tcBorders>
              <w:bottom w:val="single" w:sz="4" w:space="0" w:color="auto"/>
            </w:tcBorders>
            <w:shd w:val="clear" w:color="auto" w:fill="F2F2F2"/>
            <w:vAlign w:val="center"/>
          </w:tcPr>
          <w:p w14:paraId="01ECE898"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Actividad</w:t>
            </w:r>
          </w:p>
        </w:tc>
        <w:tc>
          <w:tcPr>
            <w:tcW w:w="2977" w:type="dxa"/>
            <w:tcBorders>
              <w:bottom w:val="single" w:sz="4" w:space="0" w:color="auto"/>
            </w:tcBorders>
            <w:shd w:val="clear" w:color="auto" w:fill="F2F2F2"/>
            <w:vAlign w:val="center"/>
          </w:tcPr>
          <w:p w14:paraId="78A3C564"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Responsable</w:t>
            </w:r>
          </w:p>
        </w:tc>
      </w:tr>
      <w:tr w:rsidR="00611986" w:rsidRPr="002063B4" w14:paraId="12758E6A" w14:textId="77777777" w:rsidTr="00CC712B">
        <w:trPr>
          <w:jc w:val="center"/>
        </w:trPr>
        <w:tc>
          <w:tcPr>
            <w:tcW w:w="846" w:type="dxa"/>
            <w:tcBorders>
              <w:top w:val="single" w:sz="4" w:space="0" w:color="auto"/>
              <w:right w:val="single" w:sz="4" w:space="0" w:color="auto"/>
            </w:tcBorders>
            <w:shd w:val="clear" w:color="auto" w:fill="auto"/>
            <w:vAlign w:val="center"/>
          </w:tcPr>
          <w:p w14:paraId="374D0310"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1</w:t>
            </w:r>
          </w:p>
        </w:tc>
        <w:tc>
          <w:tcPr>
            <w:tcW w:w="5103" w:type="dxa"/>
            <w:tcBorders>
              <w:top w:val="single" w:sz="4" w:space="0" w:color="auto"/>
              <w:left w:val="single" w:sz="4" w:space="0" w:color="auto"/>
              <w:bottom w:val="nil"/>
              <w:right w:val="single" w:sz="4" w:space="0" w:color="auto"/>
            </w:tcBorders>
            <w:shd w:val="clear" w:color="auto" w:fill="auto"/>
            <w:vAlign w:val="center"/>
          </w:tcPr>
          <w:p w14:paraId="207B4C17" w14:textId="77777777" w:rsidR="00611986" w:rsidRPr="002063B4" w:rsidRDefault="00611986" w:rsidP="00737BA0">
            <w:pPr>
              <w:tabs>
                <w:tab w:val="left" w:pos="360"/>
              </w:tabs>
              <w:spacing w:after="0" w:line="240" w:lineRule="auto"/>
              <w:jc w:val="both"/>
              <w:rPr>
                <w:rFonts w:ascii="Arial" w:hAnsi="Arial" w:cs="Arial"/>
                <w:sz w:val="18"/>
              </w:rPr>
            </w:pPr>
            <w:r w:rsidRPr="002063B4">
              <w:rPr>
                <w:rFonts w:ascii="Arial" w:hAnsi="Arial" w:cs="Arial"/>
                <w:sz w:val="18"/>
              </w:rPr>
              <w:t>Revisar el cronograma para verificar que todas las fechas estén correctas.</w:t>
            </w:r>
          </w:p>
        </w:tc>
        <w:tc>
          <w:tcPr>
            <w:tcW w:w="2977" w:type="dxa"/>
            <w:tcBorders>
              <w:top w:val="single" w:sz="4" w:space="0" w:color="auto"/>
              <w:left w:val="single" w:sz="4" w:space="0" w:color="auto"/>
              <w:bottom w:val="nil"/>
              <w:right w:val="single" w:sz="4" w:space="0" w:color="auto"/>
            </w:tcBorders>
            <w:shd w:val="clear" w:color="auto" w:fill="auto"/>
            <w:vAlign w:val="center"/>
          </w:tcPr>
          <w:p w14:paraId="3522C893" w14:textId="36EF21F9" w:rsidR="00611986" w:rsidRPr="002063B4" w:rsidRDefault="00611986" w:rsidP="00737BA0">
            <w:pPr>
              <w:spacing w:after="0"/>
              <w:jc w:val="center"/>
              <w:rPr>
                <w:rFonts w:ascii="Arial" w:hAnsi="Arial" w:cs="Arial"/>
                <w:sz w:val="18"/>
              </w:rPr>
            </w:pPr>
            <w:r w:rsidRPr="002063B4">
              <w:rPr>
                <w:rFonts w:ascii="Arial" w:hAnsi="Arial" w:cs="Arial"/>
                <w:sz w:val="18"/>
              </w:rPr>
              <w:t>Abogado Profesional asignado para el proceso de Selección – Subdirección de Contratación</w:t>
            </w:r>
          </w:p>
        </w:tc>
      </w:tr>
      <w:tr w:rsidR="00611986" w:rsidRPr="002063B4" w14:paraId="5C9B58D9" w14:textId="77777777" w:rsidTr="00CC712B">
        <w:trPr>
          <w:jc w:val="center"/>
        </w:trPr>
        <w:tc>
          <w:tcPr>
            <w:tcW w:w="846" w:type="dxa"/>
            <w:shd w:val="clear" w:color="auto" w:fill="auto"/>
            <w:vAlign w:val="center"/>
          </w:tcPr>
          <w:p w14:paraId="42E53846"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2</w:t>
            </w:r>
          </w:p>
        </w:tc>
        <w:tc>
          <w:tcPr>
            <w:tcW w:w="5103" w:type="dxa"/>
            <w:shd w:val="clear" w:color="auto" w:fill="auto"/>
            <w:vAlign w:val="center"/>
          </w:tcPr>
          <w:p w14:paraId="6EAC9F02"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Autorizar la publicación del proceso</w:t>
            </w:r>
          </w:p>
        </w:tc>
        <w:tc>
          <w:tcPr>
            <w:tcW w:w="2977" w:type="dxa"/>
            <w:shd w:val="clear" w:color="auto" w:fill="auto"/>
            <w:vAlign w:val="center"/>
          </w:tcPr>
          <w:p w14:paraId="6F5CF7CD" w14:textId="77777777" w:rsidR="00611986" w:rsidRPr="002063B4" w:rsidRDefault="00611986" w:rsidP="00737BA0">
            <w:pPr>
              <w:spacing w:after="0"/>
              <w:jc w:val="center"/>
              <w:rPr>
                <w:rFonts w:ascii="Arial" w:hAnsi="Arial" w:cs="Arial"/>
                <w:sz w:val="18"/>
              </w:rPr>
            </w:pPr>
            <w:r w:rsidRPr="002063B4">
              <w:rPr>
                <w:rFonts w:ascii="Arial" w:hAnsi="Arial" w:cs="Arial"/>
                <w:sz w:val="18"/>
              </w:rPr>
              <w:t>Flujos de aprobación designados en el Área Técnica</w:t>
            </w:r>
          </w:p>
        </w:tc>
      </w:tr>
      <w:tr w:rsidR="00611986" w:rsidRPr="002063B4" w14:paraId="09477C0B" w14:textId="77777777" w:rsidTr="00CC712B">
        <w:trPr>
          <w:jc w:val="center"/>
        </w:trPr>
        <w:tc>
          <w:tcPr>
            <w:tcW w:w="846" w:type="dxa"/>
            <w:shd w:val="clear" w:color="auto" w:fill="auto"/>
            <w:vAlign w:val="center"/>
          </w:tcPr>
          <w:p w14:paraId="4EAC73E4"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3</w:t>
            </w:r>
          </w:p>
        </w:tc>
        <w:tc>
          <w:tcPr>
            <w:tcW w:w="5103" w:type="dxa"/>
            <w:shd w:val="clear" w:color="auto" w:fill="auto"/>
            <w:vAlign w:val="center"/>
          </w:tcPr>
          <w:p w14:paraId="48E6E3B8"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Publicar el proceso</w:t>
            </w:r>
          </w:p>
        </w:tc>
        <w:tc>
          <w:tcPr>
            <w:tcW w:w="2977" w:type="dxa"/>
            <w:shd w:val="clear" w:color="auto" w:fill="auto"/>
            <w:vAlign w:val="center"/>
          </w:tcPr>
          <w:p w14:paraId="5CBAE747" w14:textId="0EF70E0C" w:rsidR="00611986" w:rsidRPr="002063B4" w:rsidRDefault="00611986" w:rsidP="00737BA0">
            <w:pPr>
              <w:spacing w:after="0"/>
              <w:jc w:val="center"/>
              <w:rPr>
                <w:rFonts w:ascii="Arial" w:hAnsi="Arial" w:cs="Arial"/>
                <w:sz w:val="18"/>
              </w:rPr>
            </w:pPr>
            <w:r w:rsidRPr="002063B4">
              <w:rPr>
                <w:rFonts w:ascii="Arial" w:hAnsi="Arial" w:cs="Arial"/>
                <w:sz w:val="18"/>
              </w:rPr>
              <w:t>Abogado Profesional asignado para el proceso de Selección – Subdirección de Contratación</w:t>
            </w:r>
          </w:p>
        </w:tc>
      </w:tr>
      <w:tr w:rsidR="00611986" w:rsidRPr="002063B4" w14:paraId="38B3CD87" w14:textId="77777777" w:rsidTr="00CC712B">
        <w:trPr>
          <w:jc w:val="center"/>
        </w:trPr>
        <w:tc>
          <w:tcPr>
            <w:tcW w:w="846" w:type="dxa"/>
            <w:shd w:val="clear" w:color="auto" w:fill="auto"/>
            <w:vAlign w:val="center"/>
          </w:tcPr>
          <w:p w14:paraId="166E5F08"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4</w:t>
            </w:r>
          </w:p>
        </w:tc>
        <w:tc>
          <w:tcPr>
            <w:tcW w:w="5103" w:type="dxa"/>
            <w:shd w:val="clear" w:color="auto" w:fill="auto"/>
            <w:vAlign w:val="center"/>
          </w:tcPr>
          <w:p w14:paraId="23406FC1"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Una vez se publica el borrador del pliego de condiciones, se habilitará el cronometro que indica el termino para la presentación de observaciones</w:t>
            </w:r>
          </w:p>
        </w:tc>
        <w:tc>
          <w:tcPr>
            <w:tcW w:w="2977" w:type="dxa"/>
            <w:shd w:val="clear" w:color="auto" w:fill="auto"/>
            <w:vAlign w:val="center"/>
          </w:tcPr>
          <w:p w14:paraId="7A0BFB47" w14:textId="77777777" w:rsidR="00611986" w:rsidRPr="002063B4" w:rsidRDefault="00611986" w:rsidP="00737BA0">
            <w:pPr>
              <w:spacing w:after="0"/>
              <w:jc w:val="center"/>
              <w:rPr>
                <w:rFonts w:ascii="Arial" w:hAnsi="Arial" w:cs="Arial"/>
                <w:sz w:val="18"/>
              </w:rPr>
            </w:pPr>
            <w:r w:rsidRPr="002063B4">
              <w:rPr>
                <w:rFonts w:ascii="Arial" w:hAnsi="Arial" w:cs="Arial"/>
                <w:sz w:val="18"/>
              </w:rPr>
              <w:t xml:space="preserve">Plataforma </w:t>
            </w:r>
            <w:proofErr w:type="spellStart"/>
            <w:r w:rsidRPr="002063B4">
              <w:rPr>
                <w:rFonts w:ascii="Arial" w:hAnsi="Arial" w:cs="Arial"/>
                <w:sz w:val="18"/>
              </w:rPr>
              <w:t>Secop</w:t>
            </w:r>
            <w:proofErr w:type="spellEnd"/>
            <w:r w:rsidRPr="002063B4">
              <w:rPr>
                <w:rFonts w:ascii="Arial" w:hAnsi="Arial" w:cs="Arial"/>
                <w:sz w:val="18"/>
              </w:rPr>
              <w:t xml:space="preserve"> II</w:t>
            </w:r>
          </w:p>
        </w:tc>
      </w:tr>
    </w:tbl>
    <w:p w14:paraId="66562C79" w14:textId="77777777" w:rsidR="00FA6C7F" w:rsidRPr="00FA6C7F" w:rsidRDefault="00FA6C7F" w:rsidP="00FA6C7F">
      <w:pPr>
        <w:spacing w:after="0" w:line="240" w:lineRule="auto"/>
        <w:jc w:val="center"/>
        <w:rPr>
          <w:rFonts w:ascii="Arial" w:hAnsi="Arial" w:cs="Arial"/>
          <w:iCs/>
          <w:color w:val="000000" w:themeColor="text1"/>
          <w:sz w:val="18"/>
          <w:szCs w:val="20"/>
        </w:rPr>
      </w:pPr>
      <w:r w:rsidRPr="00FA6C7F">
        <w:rPr>
          <w:rFonts w:ascii="Arial" w:hAnsi="Arial" w:cs="Arial"/>
          <w:iCs/>
          <w:color w:val="000000" w:themeColor="text1"/>
          <w:sz w:val="18"/>
          <w:szCs w:val="20"/>
        </w:rPr>
        <w:t>Fuente:</w:t>
      </w:r>
      <w:r>
        <w:rPr>
          <w:rFonts w:ascii="Arial" w:hAnsi="Arial" w:cs="Arial"/>
          <w:iCs/>
          <w:color w:val="000000" w:themeColor="text1"/>
          <w:sz w:val="18"/>
          <w:szCs w:val="20"/>
        </w:rPr>
        <w:t xml:space="preserve"> Adaptación Guía SECOP Licitación Pública - Subdirección de Contratación</w:t>
      </w:r>
    </w:p>
    <w:p w14:paraId="33846051" w14:textId="77777777" w:rsidR="009E5FA8" w:rsidRDefault="009E5FA8" w:rsidP="00CC712B">
      <w:pPr>
        <w:spacing w:after="0" w:line="240" w:lineRule="auto"/>
        <w:jc w:val="both"/>
        <w:rPr>
          <w:rFonts w:ascii="Arial" w:hAnsi="Arial" w:cs="Arial"/>
        </w:rPr>
      </w:pPr>
    </w:p>
    <w:p w14:paraId="12FE07D1" w14:textId="05B95F29" w:rsidR="00611986" w:rsidRPr="00524977" w:rsidRDefault="00611986" w:rsidP="00CC712B">
      <w:pPr>
        <w:spacing w:after="0" w:line="240" w:lineRule="auto"/>
        <w:jc w:val="both"/>
        <w:rPr>
          <w:rFonts w:ascii="Arial" w:hAnsi="Arial" w:cs="Arial"/>
        </w:rPr>
      </w:pPr>
      <w:r w:rsidRPr="00524977">
        <w:rPr>
          <w:rFonts w:ascii="Arial" w:hAnsi="Arial" w:cs="Arial"/>
        </w:rPr>
        <w:t>Para responder las observaciones al borrador del pliego de condiciones.</w:t>
      </w:r>
    </w:p>
    <w:p w14:paraId="367E8790" w14:textId="77777777" w:rsidR="00611986" w:rsidRPr="00524977" w:rsidRDefault="00611986" w:rsidP="00CC712B">
      <w:pPr>
        <w:spacing w:after="0" w:line="240" w:lineRule="auto"/>
        <w:jc w:val="both"/>
        <w:rPr>
          <w:rFonts w:ascii="Arial" w:hAnsi="Arial" w:cs="Arial"/>
        </w:rPr>
      </w:pPr>
    </w:p>
    <w:p w14:paraId="2F23605A" w14:textId="786FD4A5" w:rsidR="00611986" w:rsidRDefault="00FA6C7F" w:rsidP="00CC712B">
      <w:pPr>
        <w:spacing w:after="0" w:line="240" w:lineRule="auto"/>
        <w:jc w:val="both"/>
        <w:rPr>
          <w:rFonts w:ascii="Arial" w:hAnsi="Arial" w:cs="Arial"/>
          <w:bCs/>
        </w:rPr>
      </w:pPr>
      <w:r>
        <w:rPr>
          <w:rFonts w:ascii="Arial" w:hAnsi="Arial" w:cs="Arial"/>
          <w:bCs/>
        </w:rPr>
        <w:t>4.1.</w:t>
      </w:r>
      <w:r w:rsidR="00611986">
        <w:rPr>
          <w:rFonts w:ascii="Arial" w:hAnsi="Arial" w:cs="Arial"/>
          <w:bCs/>
        </w:rPr>
        <w:t>1.4</w:t>
      </w:r>
      <w:r w:rsidR="00611986" w:rsidRPr="007E5073">
        <w:rPr>
          <w:rFonts w:ascii="Arial" w:hAnsi="Arial" w:cs="Arial"/>
          <w:bCs/>
        </w:rPr>
        <w:t xml:space="preserve"> Respuesta a observaciones del pliego borrador</w:t>
      </w:r>
      <w:r>
        <w:rPr>
          <w:rFonts w:ascii="Arial" w:hAnsi="Arial" w:cs="Arial"/>
          <w:bCs/>
        </w:rPr>
        <w:t>:</w:t>
      </w:r>
    </w:p>
    <w:p w14:paraId="753DBA3F" w14:textId="5C1EE9E9" w:rsidR="009E5FA8" w:rsidRDefault="009E5FA8" w:rsidP="00CC712B">
      <w:pPr>
        <w:spacing w:after="0" w:line="240" w:lineRule="auto"/>
        <w:jc w:val="both"/>
        <w:rPr>
          <w:rFonts w:ascii="Arial" w:hAnsi="Arial" w:cs="Arial"/>
          <w:bCs/>
        </w:rPr>
      </w:pPr>
    </w:p>
    <w:p w14:paraId="2900868F" w14:textId="77777777" w:rsidR="009E5FA8" w:rsidRDefault="009E5FA8" w:rsidP="00CC712B">
      <w:pPr>
        <w:spacing w:after="0" w:line="240" w:lineRule="auto"/>
        <w:jc w:val="both"/>
        <w:rPr>
          <w:rFonts w:ascii="Arial" w:hAnsi="Arial" w:cs="Arial"/>
          <w:bCs/>
        </w:rPr>
      </w:pPr>
    </w:p>
    <w:p w14:paraId="7B3429A5" w14:textId="4499E24B" w:rsidR="00611986" w:rsidRPr="00FA6C7F" w:rsidRDefault="00FA6C7F" w:rsidP="00FA6C7F">
      <w:pPr>
        <w:pStyle w:val="Descripcin"/>
        <w:jc w:val="center"/>
        <w:rPr>
          <w:rFonts w:ascii="Arial" w:hAnsi="Arial" w:cs="Arial"/>
          <w:i w:val="0"/>
          <w:color w:val="000000" w:themeColor="text1"/>
          <w:szCs w:val="20"/>
        </w:rPr>
      </w:pPr>
      <w:r w:rsidRPr="00FA6C7F">
        <w:rPr>
          <w:rFonts w:ascii="Arial" w:hAnsi="Arial" w:cs="Arial"/>
          <w:i w:val="0"/>
          <w:color w:val="000000" w:themeColor="text1"/>
          <w:szCs w:val="20"/>
        </w:rPr>
        <w:t xml:space="preserve">Tabla </w:t>
      </w:r>
      <w:r w:rsidRPr="00FA6C7F">
        <w:rPr>
          <w:rFonts w:ascii="Arial" w:hAnsi="Arial" w:cs="Arial"/>
          <w:i w:val="0"/>
          <w:color w:val="000000" w:themeColor="text1"/>
          <w:szCs w:val="20"/>
        </w:rPr>
        <w:fldChar w:fldCharType="begin"/>
      </w:r>
      <w:r w:rsidRPr="00FA6C7F">
        <w:rPr>
          <w:rFonts w:ascii="Arial" w:hAnsi="Arial" w:cs="Arial"/>
          <w:i w:val="0"/>
          <w:color w:val="000000" w:themeColor="text1"/>
          <w:szCs w:val="20"/>
        </w:rPr>
        <w:instrText xml:space="preserve"> SEQ Tabla \* ARABIC </w:instrText>
      </w:r>
      <w:r w:rsidRPr="00FA6C7F">
        <w:rPr>
          <w:rFonts w:ascii="Arial" w:hAnsi="Arial" w:cs="Arial"/>
          <w:i w:val="0"/>
          <w:color w:val="000000" w:themeColor="text1"/>
          <w:szCs w:val="20"/>
        </w:rPr>
        <w:fldChar w:fldCharType="separate"/>
      </w:r>
      <w:r w:rsidR="00CB09C2">
        <w:rPr>
          <w:rFonts w:ascii="Arial" w:hAnsi="Arial" w:cs="Arial"/>
          <w:i w:val="0"/>
          <w:noProof/>
          <w:color w:val="000000" w:themeColor="text1"/>
          <w:szCs w:val="20"/>
        </w:rPr>
        <w:t>4</w:t>
      </w:r>
      <w:r w:rsidRPr="00FA6C7F">
        <w:rPr>
          <w:rFonts w:ascii="Arial" w:hAnsi="Arial" w:cs="Arial"/>
          <w:i w:val="0"/>
          <w:color w:val="000000" w:themeColor="text1"/>
          <w:szCs w:val="20"/>
        </w:rPr>
        <w:fldChar w:fldCharType="end"/>
      </w:r>
      <w:r w:rsidRPr="00FA6C7F">
        <w:rPr>
          <w:rFonts w:ascii="Arial" w:hAnsi="Arial" w:cs="Arial"/>
          <w:i w:val="0"/>
          <w:color w:val="000000" w:themeColor="text1"/>
          <w:szCs w:val="20"/>
        </w:rPr>
        <w:t xml:space="preserve"> - Respuesta a observaciones del pliego borrador</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2977"/>
      </w:tblGrid>
      <w:tr w:rsidR="00611986" w:rsidRPr="00C24C91" w14:paraId="0E0213DD" w14:textId="77777777" w:rsidTr="00CC712B">
        <w:trPr>
          <w:jc w:val="center"/>
        </w:trPr>
        <w:tc>
          <w:tcPr>
            <w:tcW w:w="846" w:type="dxa"/>
            <w:shd w:val="clear" w:color="auto" w:fill="F2F2F2"/>
          </w:tcPr>
          <w:p w14:paraId="1B2E8DB0" w14:textId="77777777" w:rsidR="00611986" w:rsidRPr="007E5073" w:rsidRDefault="00611986" w:rsidP="00737BA0">
            <w:pPr>
              <w:spacing w:after="0" w:line="240" w:lineRule="auto"/>
              <w:jc w:val="center"/>
              <w:rPr>
                <w:rFonts w:ascii="Arial" w:hAnsi="Arial" w:cs="Arial"/>
                <w:bCs/>
                <w:sz w:val="18"/>
                <w:szCs w:val="24"/>
              </w:rPr>
            </w:pPr>
            <w:r w:rsidRPr="007E5073">
              <w:rPr>
                <w:rFonts w:ascii="Arial" w:hAnsi="Arial" w:cs="Arial"/>
                <w:bCs/>
                <w:sz w:val="18"/>
                <w:szCs w:val="24"/>
              </w:rPr>
              <w:t>No.</w:t>
            </w:r>
          </w:p>
        </w:tc>
        <w:tc>
          <w:tcPr>
            <w:tcW w:w="5103" w:type="dxa"/>
            <w:shd w:val="clear" w:color="auto" w:fill="F2F2F2"/>
          </w:tcPr>
          <w:p w14:paraId="63FE5E65" w14:textId="77777777" w:rsidR="00611986" w:rsidRPr="007E5073" w:rsidRDefault="00611986" w:rsidP="00737BA0">
            <w:pPr>
              <w:spacing w:after="0" w:line="240" w:lineRule="auto"/>
              <w:jc w:val="center"/>
              <w:rPr>
                <w:rFonts w:ascii="Arial" w:hAnsi="Arial" w:cs="Arial"/>
                <w:bCs/>
                <w:sz w:val="18"/>
                <w:szCs w:val="24"/>
              </w:rPr>
            </w:pPr>
            <w:r w:rsidRPr="007E5073">
              <w:rPr>
                <w:rFonts w:ascii="Arial" w:hAnsi="Arial" w:cs="Arial"/>
                <w:bCs/>
                <w:sz w:val="18"/>
                <w:szCs w:val="24"/>
              </w:rPr>
              <w:t>Actividad</w:t>
            </w:r>
          </w:p>
        </w:tc>
        <w:tc>
          <w:tcPr>
            <w:tcW w:w="2977" w:type="dxa"/>
            <w:shd w:val="clear" w:color="auto" w:fill="F2F2F2"/>
          </w:tcPr>
          <w:p w14:paraId="30783125" w14:textId="77777777" w:rsidR="00611986" w:rsidRPr="007E5073" w:rsidRDefault="00611986" w:rsidP="00CC712B">
            <w:pPr>
              <w:spacing w:after="0" w:line="240" w:lineRule="auto"/>
              <w:ind w:left="284"/>
              <w:jc w:val="center"/>
              <w:rPr>
                <w:rFonts w:ascii="Arial" w:hAnsi="Arial" w:cs="Arial"/>
                <w:bCs/>
                <w:sz w:val="18"/>
                <w:szCs w:val="24"/>
              </w:rPr>
            </w:pPr>
            <w:r w:rsidRPr="007E5073">
              <w:rPr>
                <w:rFonts w:ascii="Arial" w:hAnsi="Arial" w:cs="Arial"/>
                <w:bCs/>
                <w:sz w:val="18"/>
                <w:szCs w:val="24"/>
              </w:rPr>
              <w:t>Responsable</w:t>
            </w:r>
          </w:p>
        </w:tc>
      </w:tr>
      <w:tr w:rsidR="00611986" w:rsidRPr="00C24C91" w14:paraId="4AAE85C2" w14:textId="77777777" w:rsidTr="00CC712B">
        <w:trPr>
          <w:trHeight w:val="985"/>
          <w:jc w:val="center"/>
        </w:trPr>
        <w:tc>
          <w:tcPr>
            <w:tcW w:w="846" w:type="dxa"/>
            <w:shd w:val="clear" w:color="auto" w:fill="auto"/>
            <w:vAlign w:val="center"/>
          </w:tcPr>
          <w:p w14:paraId="00C0BA57" w14:textId="77777777" w:rsidR="00611986" w:rsidRPr="007E5073" w:rsidRDefault="00611986" w:rsidP="00737BA0">
            <w:pPr>
              <w:spacing w:after="0" w:line="240" w:lineRule="auto"/>
              <w:jc w:val="center"/>
              <w:rPr>
                <w:rFonts w:ascii="Arial" w:hAnsi="Arial" w:cs="Arial"/>
                <w:sz w:val="18"/>
                <w:szCs w:val="24"/>
              </w:rPr>
            </w:pPr>
            <w:r w:rsidRPr="007E5073">
              <w:rPr>
                <w:rFonts w:ascii="Arial" w:hAnsi="Arial" w:cs="Arial"/>
                <w:sz w:val="18"/>
                <w:szCs w:val="24"/>
              </w:rPr>
              <w:t>1</w:t>
            </w:r>
          </w:p>
        </w:tc>
        <w:tc>
          <w:tcPr>
            <w:tcW w:w="5103" w:type="dxa"/>
            <w:shd w:val="clear" w:color="auto" w:fill="auto"/>
          </w:tcPr>
          <w:p w14:paraId="7CB93FCB" w14:textId="77777777" w:rsidR="00611986" w:rsidRPr="007E5073" w:rsidRDefault="00611986" w:rsidP="00CC712B">
            <w:pPr>
              <w:numPr>
                <w:ilvl w:val="0"/>
                <w:numId w:val="21"/>
              </w:numPr>
              <w:spacing w:after="0" w:line="240" w:lineRule="auto"/>
              <w:ind w:left="284" w:hanging="317"/>
              <w:contextualSpacing/>
              <w:jc w:val="both"/>
              <w:rPr>
                <w:rFonts w:ascii="Arial" w:hAnsi="Arial" w:cs="Arial"/>
                <w:sz w:val="18"/>
                <w:szCs w:val="24"/>
              </w:rPr>
            </w:pPr>
            <w:r w:rsidRPr="007E5073">
              <w:rPr>
                <w:rFonts w:ascii="Arial" w:hAnsi="Arial" w:cs="Arial"/>
                <w:sz w:val="18"/>
                <w:szCs w:val="24"/>
              </w:rPr>
              <w:t xml:space="preserve">Responder las “Observaciones del proyecto de pliego de condiciones” tomando la opción “Contestar” seleccionando al </w:t>
            </w:r>
            <w:r>
              <w:rPr>
                <w:rFonts w:ascii="Arial" w:hAnsi="Arial" w:cs="Arial"/>
                <w:sz w:val="18"/>
                <w:szCs w:val="24"/>
              </w:rPr>
              <w:t>p</w:t>
            </w:r>
            <w:r w:rsidRPr="007E5073">
              <w:rPr>
                <w:rFonts w:ascii="Arial" w:hAnsi="Arial" w:cs="Arial"/>
                <w:sz w:val="18"/>
                <w:szCs w:val="24"/>
              </w:rPr>
              <w:t xml:space="preserve">roveedor o </w:t>
            </w:r>
            <w:r>
              <w:rPr>
                <w:rFonts w:ascii="Arial" w:hAnsi="Arial" w:cs="Arial"/>
                <w:sz w:val="18"/>
                <w:szCs w:val="24"/>
              </w:rPr>
              <w:t>p</w:t>
            </w:r>
            <w:r w:rsidRPr="007E5073">
              <w:rPr>
                <w:rFonts w:ascii="Arial" w:hAnsi="Arial" w:cs="Arial"/>
                <w:sz w:val="18"/>
                <w:szCs w:val="24"/>
              </w:rPr>
              <w:t>roveedores a los cuales le va a dar respuesta.</w:t>
            </w:r>
          </w:p>
          <w:p w14:paraId="1C44CF35" w14:textId="77777777" w:rsidR="00611986" w:rsidRPr="007E5073" w:rsidRDefault="00611986" w:rsidP="00CC712B">
            <w:pPr>
              <w:numPr>
                <w:ilvl w:val="0"/>
                <w:numId w:val="21"/>
              </w:numPr>
              <w:spacing w:after="0" w:line="240" w:lineRule="auto"/>
              <w:ind w:left="284" w:hanging="317"/>
              <w:contextualSpacing/>
              <w:jc w:val="both"/>
              <w:rPr>
                <w:rFonts w:ascii="Arial" w:hAnsi="Arial" w:cs="Arial"/>
                <w:sz w:val="18"/>
                <w:szCs w:val="24"/>
              </w:rPr>
            </w:pPr>
            <w:r w:rsidRPr="007E5073">
              <w:rPr>
                <w:rFonts w:ascii="Arial" w:hAnsi="Arial" w:cs="Arial"/>
                <w:sz w:val="18"/>
                <w:szCs w:val="24"/>
              </w:rPr>
              <w:t>Puede escribir su respuesta directamente sobre el área de texto y si lo desea, adjuntar un documento. Haga clic en “Enviar”. Tenga en cuenta que puede guardar sus respuestas como un borrador y enviarlas posteriormente.</w:t>
            </w:r>
          </w:p>
          <w:p w14:paraId="16CDF1BC" w14:textId="77777777" w:rsidR="00611986" w:rsidRPr="007E5073" w:rsidRDefault="00611986" w:rsidP="00CC712B">
            <w:pPr>
              <w:numPr>
                <w:ilvl w:val="0"/>
                <w:numId w:val="21"/>
              </w:numPr>
              <w:spacing w:after="0" w:line="240" w:lineRule="auto"/>
              <w:ind w:left="284" w:hanging="317"/>
              <w:contextualSpacing/>
              <w:jc w:val="both"/>
              <w:rPr>
                <w:rFonts w:ascii="Arial" w:hAnsi="Arial" w:cs="Arial"/>
                <w:sz w:val="18"/>
                <w:szCs w:val="24"/>
              </w:rPr>
            </w:pPr>
            <w:r w:rsidRPr="007E5073">
              <w:rPr>
                <w:rFonts w:ascii="Arial" w:hAnsi="Arial" w:cs="Arial"/>
                <w:sz w:val="18"/>
                <w:szCs w:val="24"/>
              </w:rPr>
              <w:t>No se tendrá</w:t>
            </w:r>
            <w:r>
              <w:rPr>
                <w:rFonts w:ascii="Arial" w:hAnsi="Arial" w:cs="Arial"/>
                <w:sz w:val="18"/>
                <w:szCs w:val="24"/>
              </w:rPr>
              <w:t>n</w:t>
            </w:r>
            <w:r w:rsidRPr="007E5073">
              <w:rPr>
                <w:rFonts w:ascii="Arial" w:hAnsi="Arial" w:cs="Arial"/>
                <w:sz w:val="18"/>
                <w:szCs w:val="24"/>
              </w:rPr>
              <w:t xml:space="preserve"> en cuenta las observaciones que lleguen fuera de la hora establecida en el cronograma, para emitir las respuestas dentro de la fecha establecida en el mismo, estas recibirán el trato de derecho de petición.</w:t>
            </w:r>
          </w:p>
        </w:tc>
        <w:tc>
          <w:tcPr>
            <w:tcW w:w="2977" w:type="dxa"/>
            <w:shd w:val="clear" w:color="auto" w:fill="auto"/>
            <w:vAlign w:val="center"/>
          </w:tcPr>
          <w:p w14:paraId="75BF65BA" w14:textId="53E2CBC0" w:rsidR="00611986" w:rsidRPr="007E5073" w:rsidRDefault="00611986" w:rsidP="00737BA0">
            <w:pPr>
              <w:spacing w:after="0" w:line="240" w:lineRule="auto"/>
              <w:ind w:left="-33"/>
              <w:jc w:val="center"/>
              <w:rPr>
                <w:rFonts w:ascii="Arial" w:hAnsi="Arial" w:cs="Arial"/>
                <w:sz w:val="18"/>
                <w:szCs w:val="24"/>
              </w:rPr>
            </w:pPr>
            <w:r w:rsidRPr="007E5073">
              <w:rPr>
                <w:rFonts w:ascii="Arial" w:hAnsi="Arial" w:cs="Arial"/>
                <w:sz w:val="18"/>
                <w:szCs w:val="24"/>
              </w:rPr>
              <w:t>Abogado Profesional asignado para el proceso de Selección – Subdirección de Contratación</w:t>
            </w:r>
          </w:p>
        </w:tc>
      </w:tr>
    </w:tbl>
    <w:p w14:paraId="051FEC92" w14:textId="77777777" w:rsidR="00FA6C7F" w:rsidRPr="00FA6C7F" w:rsidRDefault="00FA6C7F" w:rsidP="00FA6C7F">
      <w:pPr>
        <w:spacing w:after="0" w:line="240" w:lineRule="auto"/>
        <w:jc w:val="center"/>
        <w:rPr>
          <w:rFonts w:ascii="Arial" w:hAnsi="Arial" w:cs="Arial"/>
          <w:iCs/>
          <w:color w:val="000000" w:themeColor="text1"/>
          <w:sz w:val="18"/>
          <w:szCs w:val="20"/>
        </w:rPr>
      </w:pPr>
      <w:r w:rsidRPr="00FA6C7F">
        <w:rPr>
          <w:rFonts w:ascii="Arial" w:hAnsi="Arial" w:cs="Arial"/>
          <w:iCs/>
          <w:color w:val="000000" w:themeColor="text1"/>
          <w:sz w:val="18"/>
          <w:szCs w:val="20"/>
        </w:rPr>
        <w:t>Fuente:</w:t>
      </w:r>
      <w:r>
        <w:rPr>
          <w:rFonts w:ascii="Arial" w:hAnsi="Arial" w:cs="Arial"/>
          <w:iCs/>
          <w:color w:val="000000" w:themeColor="text1"/>
          <w:sz w:val="18"/>
          <w:szCs w:val="20"/>
        </w:rPr>
        <w:t xml:space="preserve"> Adaptación Guía SECOP Licitación Pública - Subdirección de Contratación</w:t>
      </w:r>
    </w:p>
    <w:p w14:paraId="1E4C9708" w14:textId="2D17C8EA" w:rsidR="00FA6C7F" w:rsidRDefault="00FA6C7F" w:rsidP="00CC712B">
      <w:pPr>
        <w:spacing w:after="0" w:line="240" w:lineRule="auto"/>
        <w:contextualSpacing/>
        <w:jc w:val="both"/>
        <w:rPr>
          <w:rFonts w:ascii="Arial" w:hAnsi="Arial" w:cs="Arial"/>
          <w:b/>
        </w:rPr>
      </w:pPr>
    </w:p>
    <w:p w14:paraId="0483855D" w14:textId="77777777" w:rsidR="00AF0263" w:rsidRPr="00524977" w:rsidRDefault="00AF0263" w:rsidP="00CC712B">
      <w:pPr>
        <w:spacing w:after="0" w:line="240" w:lineRule="auto"/>
        <w:contextualSpacing/>
        <w:jc w:val="both"/>
        <w:rPr>
          <w:rFonts w:ascii="Arial" w:hAnsi="Arial" w:cs="Arial"/>
          <w:b/>
        </w:rPr>
      </w:pPr>
    </w:p>
    <w:p w14:paraId="69119868" w14:textId="1A5AEA0F" w:rsidR="00611986" w:rsidRPr="007E5073" w:rsidRDefault="00FA6C7F" w:rsidP="00CC712B">
      <w:pPr>
        <w:spacing w:after="0" w:line="240" w:lineRule="auto"/>
        <w:contextualSpacing/>
        <w:jc w:val="both"/>
        <w:rPr>
          <w:rFonts w:ascii="Arial" w:hAnsi="Arial" w:cs="Arial"/>
          <w:bCs/>
        </w:rPr>
      </w:pPr>
      <w:r>
        <w:rPr>
          <w:rFonts w:ascii="Arial" w:hAnsi="Arial" w:cs="Arial"/>
          <w:bCs/>
        </w:rPr>
        <w:lastRenderedPageBreak/>
        <w:t>4.1.</w:t>
      </w:r>
      <w:r w:rsidR="00611986">
        <w:rPr>
          <w:rFonts w:ascii="Arial" w:hAnsi="Arial" w:cs="Arial"/>
          <w:bCs/>
        </w:rPr>
        <w:t xml:space="preserve">2 </w:t>
      </w:r>
      <w:r w:rsidR="00611986" w:rsidRPr="007E5073">
        <w:rPr>
          <w:rFonts w:ascii="Arial" w:hAnsi="Arial" w:cs="Arial"/>
          <w:bCs/>
        </w:rPr>
        <w:t>Pliego de Condiciones</w:t>
      </w:r>
    </w:p>
    <w:p w14:paraId="127C7F1B" w14:textId="57BB3535" w:rsidR="00611986" w:rsidRPr="007E5073" w:rsidRDefault="00FA6C7F" w:rsidP="00CC712B">
      <w:pPr>
        <w:spacing w:after="0" w:line="240" w:lineRule="auto"/>
        <w:contextualSpacing/>
        <w:jc w:val="both"/>
        <w:rPr>
          <w:rFonts w:ascii="Arial" w:hAnsi="Arial" w:cs="Arial"/>
          <w:bCs/>
        </w:rPr>
      </w:pPr>
      <w:r>
        <w:rPr>
          <w:rFonts w:ascii="Arial" w:hAnsi="Arial" w:cs="Arial"/>
          <w:bCs/>
        </w:rPr>
        <w:t>4.1.</w:t>
      </w:r>
      <w:r w:rsidR="00611986">
        <w:rPr>
          <w:rFonts w:ascii="Arial" w:hAnsi="Arial" w:cs="Arial"/>
          <w:bCs/>
        </w:rPr>
        <w:t xml:space="preserve">2.1 </w:t>
      </w:r>
      <w:r w:rsidR="00611986" w:rsidRPr="007E5073">
        <w:rPr>
          <w:rFonts w:ascii="Arial" w:hAnsi="Arial" w:cs="Arial"/>
          <w:bCs/>
        </w:rPr>
        <w:t xml:space="preserve">Edición del Pliego definitivo </w:t>
      </w:r>
    </w:p>
    <w:p w14:paraId="4D24F910" w14:textId="77777777" w:rsidR="00611986" w:rsidRDefault="00611986" w:rsidP="00CC712B">
      <w:pPr>
        <w:spacing w:after="0" w:line="240" w:lineRule="auto"/>
        <w:jc w:val="both"/>
        <w:rPr>
          <w:rFonts w:ascii="Arial" w:hAnsi="Arial" w:cs="Arial"/>
        </w:rPr>
      </w:pPr>
    </w:p>
    <w:p w14:paraId="43F505F3" w14:textId="628750CF" w:rsidR="00FA6C7F" w:rsidRPr="003844E5" w:rsidRDefault="003844E5" w:rsidP="003844E5">
      <w:pPr>
        <w:pStyle w:val="Descripcin"/>
        <w:jc w:val="center"/>
        <w:rPr>
          <w:rFonts w:ascii="Arial" w:hAnsi="Arial" w:cs="Arial"/>
          <w:i w:val="0"/>
          <w:color w:val="000000" w:themeColor="text1"/>
          <w:szCs w:val="20"/>
        </w:rPr>
      </w:pPr>
      <w:r w:rsidRPr="003844E5">
        <w:rPr>
          <w:rFonts w:ascii="Arial" w:hAnsi="Arial" w:cs="Arial"/>
          <w:i w:val="0"/>
          <w:color w:val="000000" w:themeColor="text1"/>
          <w:szCs w:val="20"/>
        </w:rPr>
        <w:t xml:space="preserve">Tabla </w:t>
      </w:r>
      <w:r w:rsidRPr="003844E5">
        <w:rPr>
          <w:rFonts w:ascii="Arial" w:hAnsi="Arial" w:cs="Arial"/>
          <w:i w:val="0"/>
          <w:color w:val="000000" w:themeColor="text1"/>
          <w:szCs w:val="20"/>
        </w:rPr>
        <w:fldChar w:fldCharType="begin"/>
      </w:r>
      <w:r w:rsidRPr="003844E5">
        <w:rPr>
          <w:rFonts w:ascii="Arial" w:hAnsi="Arial" w:cs="Arial"/>
          <w:i w:val="0"/>
          <w:color w:val="000000" w:themeColor="text1"/>
          <w:szCs w:val="20"/>
        </w:rPr>
        <w:instrText xml:space="preserve"> SEQ Tabla \* ARABIC </w:instrText>
      </w:r>
      <w:r w:rsidRPr="003844E5">
        <w:rPr>
          <w:rFonts w:ascii="Arial" w:hAnsi="Arial" w:cs="Arial"/>
          <w:i w:val="0"/>
          <w:color w:val="000000" w:themeColor="text1"/>
          <w:szCs w:val="20"/>
        </w:rPr>
        <w:fldChar w:fldCharType="separate"/>
      </w:r>
      <w:r w:rsidR="00CB09C2">
        <w:rPr>
          <w:rFonts w:ascii="Arial" w:hAnsi="Arial" w:cs="Arial"/>
          <w:i w:val="0"/>
          <w:noProof/>
          <w:color w:val="000000" w:themeColor="text1"/>
          <w:szCs w:val="20"/>
        </w:rPr>
        <w:t>5</w:t>
      </w:r>
      <w:r w:rsidRPr="003844E5">
        <w:rPr>
          <w:rFonts w:ascii="Arial" w:hAnsi="Arial" w:cs="Arial"/>
          <w:i w:val="0"/>
          <w:color w:val="000000" w:themeColor="text1"/>
          <w:szCs w:val="20"/>
        </w:rPr>
        <w:fldChar w:fldCharType="end"/>
      </w:r>
      <w:r w:rsidRPr="003844E5">
        <w:rPr>
          <w:rFonts w:ascii="Arial" w:hAnsi="Arial" w:cs="Arial"/>
          <w:i w:val="0"/>
          <w:color w:val="000000" w:themeColor="text1"/>
          <w:szCs w:val="20"/>
        </w:rPr>
        <w:t xml:space="preserve"> - Edición Pliego Definitivo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2977"/>
      </w:tblGrid>
      <w:tr w:rsidR="00611986" w:rsidRPr="002063B4" w14:paraId="171C2B79" w14:textId="77777777" w:rsidTr="00CC712B">
        <w:trPr>
          <w:jc w:val="center"/>
        </w:trPr>
        <w:tc>
          <w:tcPr>
            <w:tcW w:w="846" w:type="dxa"/>
            <w:tcBorders>
              <w:bottom w:val="single" w:sz="4" w:space="0" w:color="auto"/>
            </w:tcBorders>
            <w:shd w:val="clear" w:color="auto" w:fill="F2F2F2"/>
          </w:tcPr>
          <w:p w14:paraId="1E73B4E1" w14:textId="77777777" w:rsidR="00611986" w:rsidRPr="007E5073" w:rsidRDefault="00611986" w:rsidP="00737BA0">
            <w:pPr>
              <w:spacing w:after="0" w:line="240" w:lineRule="auto"/>
              <w:jc w:val="center"/>
              <w:rPr>
                <w:rFonts w:ascii="Arial" w:hAnsi="Arial" w:cs="Arial"/>
                <w:bCs/>
                <w:sz w:val="18"/>
              </w:rPr>
            </w:pPr>
            <w:r w:rsidRPr="007E5073">
              <w:rPr>
                <w:rFonts w:ascii="Arial" w:hAnsi="Arial" w:cs="Arial"/>
                <w:bCs/>
                <w:sz w:val="18"/>
              </w:rPr>
              <w:t>No.</w:t>
            </w:r>
          </w:p>
        </w:tc>
        <w:tc>
          <w:tcPr>
            <w:tcW w:w="5103" w:type="dxa"/>
            <w:tcBorders>
              <w:bottom w:val="single" w:sz="4" w:space="0" w:color="auto"/>
            </w:tcBorders>
            <w:shd w:val="clear" w:color="auto" w:fill="F2F2F2"/>
          </w:tcPr>
          <w:p w14:paraId="57EEDBF3"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Actividad</w:t>
            </w:r>
          </w:p>
        </w:tc>
        <w:tc>
          <w:tcPr>
            <w:tcW w:w="2977" w:type="dxa"/>
            <w:tcBorders>
              <w:bottom w:val="single" w:sz="4" w:space="0" w:color="auto"/>
            </w:tcBorders>
            <w:shd w:val="clear" w:color="auto" w:fill="F2F2F2"/>
          </w:tcPr>
          <w:p w14:paraId="0178ECAC"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Responsable</w:t>
            </w:r>
          </w:p>
        </w:tc>
      </w:tr>
      <w:tr w:rsidR="00611986" w:rsidRPr="002063B4" w14:paraId="21150D18" w14:textId="77777777" w:rsidTr="00CC712B">
        <w:trPr>
          <w:jc w:val="center"/>
        </w:trPr>
        <w:tc>
          <w:tcPr>
            <w:tcW w:w="846" w:type="dxa"/>
            <w:tcBorders>
              <w:bottom w:val="single" w:sz="4" w:space="0" w:color="auto"/>
            </w:tcBorders>
            <w:shd w:val="clear" w:color="auto" w:fill="auto"/>
            <w:vAlign w:val="center"/>
          </w:tcPr>
          <w:p w14:paraId="2EBC8226" w14:textId="77777777" w:rsidR="00611986" w:rsidRPr="002063B4" w:rsidRDefault="00611986" w:rsidP="00CC712B">
            <w:pPr>
              <w:spacing w:after="0" w:line="240" w:lineRule="auto"/>
              <w:ind w:left="284"/>
              <w:jc w:val="center"/>
              <w:rPr>
                <w:rFonts w:ascii="Arial" w:hAnsi="Arial" w:cs="Arial"/>
                <w:sz w:val="18"/>
              </w:rPr>
            </w:pPr>
            <w:r w:rsidRPr="002063B4">
              <w:rPr>
                <w:rFonts w:ascii="Arial" w:hAnsi="Arial" w:cs="Arial"/>
                <w:sz w:val="18"/>
              </w:rPr>
              <w:t>1</w:t>
            </w:r>
          </w:p>
        </w:tc>
        <w:tc>
          <w:tcPr>
            <w:tcW w:w="5103" w:type="dxa"/>
            <w:tcBorders>
              <w:bottom w:val="single" w:sz="4" w:space="0" w:color="auto"/>
            </w:tcBorders>
            <w:shd w:val="clear" w:color="auto" w:fill="auto"/>
          </w:tcPr>
          <w:p w14:paraId="10D9ABD6"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 xml:space="preserve">Actualizar la información indicada en el borrador del pliego de condiciones, en los casos que así se requiera de tal forma que se estructure de manera definitiva el pliego de condiciones con base en las observaciones recibidas a los borradores de pliegos del </w:t>
            </w:r>
            <w:r>
              <w:rPr>
                <w:rFonts w:ascii="Arial" w:hAnsi="Arial" w:cs="Arial"/>
                <w:sz w:val="18"/>
              </w:rPr>
              <w:t>p</w:t>
            </w:r>
            <w:r w:rsidRPr="002063B4">
              <w:rPr>
                <w:rFonts w:ascii="Arial" w:hAnsi="Arial" w:cs="Arial"/>
                <w:sz w:val="18"/>
              </w:rPr>
              <w:t xml:space="preserve">roceso, tomando la opción “Finalizar etapa de planeación. </w:t>
            </w:r>
          </w:p>
        </w:tc>
        <w:tc>
          <w:tcPr>
            <w:tcW w:w="2977" w:type="dxa"/>
            <w:tcBorders>
              <w:bottom w:val="single" w:sz="4" w:space="0" w:color="auto"/>
            </w:tcBorders>
            <w:shd w:val="clear" w:color="auto" w:fill="auto"/>
            <w:vAlign w:val="center"/>
          </w:tcPr>
          <w:p w14:paraId="09A1D92B" w14:textId="660EAA9D" w:rsidR="00611986" w:rsidRPr="002063B4" w:rsidRDefault="00611986" w:rsidP="00737BA0">
            <w:pPr>
              <w:spacing w:after="0" w:line="240" w:lineRule="auto"/>
              <w:jc w:val="center"/>
              <w:rPr>
                <w:rFonts w:ascii="Arial" w:hAnsi="Arial" w:cs="Arial"/>
                <w:sz w:val="18"/>
              </w:rPr>
            </w:pPr>
            <w:r w:rsidRPr="002063B4">
              <w:rPr>
                <w:rFonts w:ascii="Arial" w:hAnsi="Arial" w:cs="Arial"/>
                <w:sz w:val="18"/>
              </w:rPr>
              <w:t>Abogado Profesional asignado para el proceso de Selección – Subdirección de Contratación</w:t>
            </w:r>
          </w:p>
        </w:tc>
      </w:tr>
    </w:tbl>
    <w:p w14:paraId="12D756F1" w14:textId="77777777" w:rsidR="003844E5" w:rsidRPr="00FA6C7F" w:rsidRDefault="003844E5" w:rsidP="003844E5">
      <w:pPr>
        <w:spacing w:after="0" w:line="240" w:lineRule="auto"/>
        <w:jc w:val="center"/>
        <w:rPr>
          <w:rFonts w:ascii="Arial" w:hAnsi="Arial" w:cs="Arial"/>
          <w:iCs/>
          <w:color w:val="000000" w:themeColor="text1"/>
          <w:sz w:val="18"/>
          <w:szCs w:val="20"/>
        </w:rPr>
      </w:pPr>
      <w:r w:rsidRPr="00FA6C7F">
        <w:rPr>
          <w:rFonts w:ascii="Arial" w:hAnsi="Arial" w:cs="Arial"/>
          <w:iCs/>
          <w:color w:val="000000" w:themeColor="text1"/>
          <w:sz w:val="18"/>
          <w:szCs w:val="20"/>
        </w:rPr>
        <w:t>Fuente:</w:t>
      </w:r>
      <w:r>
        <w:rPr>
          <w:rFonts w:ascii="Arial" w:hAnsi="Arial" w:cs="Arial"/>
          <w:iCs/>
          <w:color w:val="000000" w:themeColor="text1"/>
          <w:sz w:val="18"/>
          <w:szCs w:val="20"/>
        </w:rPr>
        <w:t xml:space="preserve"> Adaptación Guía SECOP Licitación Pública - Subdirección de Contratación</w:t>
      </w:r>
    </w:p>
    <w:p w14:paraId="3FA411F8" w14:textId="77777777" w:rsidR="00611986" w:rsidRDefault="00611986" w:rsidP="00CC712B">
      <w:pPr>
        <w:spacing w:after="0" w:line="240" w:lineRule="auto"/>
        <w:jc w:val="both"/>
        <w:rPr>
          <w:rFonts w:ascii="Arial" w:hAnsi="Arial" w:cs="Arial"/>
          <w:bCs/>
        </w:rPr>
      </w:pPr>
    </w:p>
    <w:p w14:paraId="14523ACA" w14:textId="2A8C7A82" w:rsidR="00611986" w:rsidRPr="007E5073" w:rsidRDefault="003844E5" w:rsidP="00CC712B">
      <w:pPr>
        <w:spacing w:after="0" w:line="240" w:lineRule="auto"/>
        <w:contextualSpacing/>
        <w:jc w:val="both"/>
        <w:rPr>
          <w:rFonts w:ascii="Arial" w:hAnsi="Arial" w:cs="Arial"/>
          <w:bCs/>
        </w:rPr>
      </w:pPr>
      <w:r>
        <w:rPr>
          <w:rFonts w:ascii="Arial" w:hAnsi="Arial" w:cs="Arial"/>
          <w:bCs/>
        </w:rPr>
        <w:t>4.1.</w:t>
      </w:r>
      <w:r w:rsidR="00611986" w:rsidRPr="007E5073">
        <w:rPr>
          <w:rFonts w:ascii="Arial" w:hAnsi="Arial" w:cs="Arial"/>
          <w:bCs/>
        </w:rPr>
        <w:t>2.2 Publicación del pliego definitivo</w:t>
      </w:r>
    </w:p>
    <w:p w14:paraId="31A61187" w14:textId="77777777" w:rsidR="00611986" w:rsidRDefault="00611986" w:rsidP="00CC712B">
      <w:pPr>
        <w:spacing w:after="0" w:line="240" w:lineRule="auto"/>
        <w:jc w:val="both"/>
        <w:rPr>
          <w:rFonts w:ascii="Arial" w:hAnsi="Arial" w:cs="Arial"/>
        </w:rPr>
      </w:pPr>
    </w:p>
    <w:p w14:paraId="6A4490F6" w14:textId="2BA0B42E" w:rsidR="003844E5" w:rsidRPr="003844E5" w:rsidRDefault="003844E5" w:rsidP="003844E5">
      <w:pPr>
        <w:pStyle w:val="Descripcin"/>
        <w:jc w:val="center"/>
        <w:rPr>
          <w:rFonts w:ascii="Arial" w:hAnsi="Arial" w:cs="Arial"/>
          <w:i w:val="0"/>
          <w:color w:val="000000" w:themeColor="text1"/>
          <w:szCs w:val="20"/>
        </w:rPr>
      </w:pPr>
      <w:r w:rsidRPr="003844E5">
        <w:rPr>
          <w:rFonts w:ascii="Arial" w:hAnsi="Arial" w:cs="Arial"/>
          <w:i w:val="0"/>
          <w:color w:val="000000" w:themeColor="text1"/>
          <w:szCs w:val="20"/>
        </w:rPr>
        <w:t xml:space="preserve">Tabla </w:t>
      </w:r>
      <w:r w:rsidRPr="003844E5">
        <w:rPr>
          <w:rFonts w:ascii="Arial" w:hAnsi="Arial" w:cs="Arial"/>
          <w:i w:val="0"/>
          <w:color w:val="000000" w:themeColor="text1"/>
          <w:szCs w:val="20"/>
        </w:rPr>
        <w:fldChar w:fldCharType="begin"/>
      </w:r>
      <w:r w:rsidRPr="003844E5">
        <w:rPr>
          <w:rFonts w:ascii="Arial" w:hAnsi="Arial" w:cs="Arial"/>
          <w:i w:val="0"/>
          <w:color w:val="000000" w:themeColor="text1"/>
          <w:szCs w:val="20"/>
        </w:rPr>
        <w:instrText xml:space="preserve"> SEQ Tabla \* ARABIC </w:instrText>
      </w:r>
      <w:r w:rsidRPr="003844E5">
        <w:rPr>
          <w:rFonts w:ascii="Arial" w:hAnsi="Arial" w:cs="Arial"/>
          <w:i w:val="0"/>
          <w:color w:val="000000" w:themeColor="text1"/>
          <w:szCs w:val="20"/>
        </w:rPr>
        <w:fldChar w:fldCharType="separate"/>
      </w:r>
      <w:r w:rsidR="00CB09C2">
        <w:rPr>
          <w:rFonts w:ascii="Arial" w:hAnsi="Arial" w:cs="Arial"/>
          <w:i w:val="0"/>
          <w:noProof/>
          <w:color w:val="000000" w:themeColor="text1"/>
          <w:szCs w:val="20"/>
        </w:rPr>
        <w:t>6</w:t>
      </w:r>
      <w:r w:rsidRPr="003844E5">
        <w:rPr>
          <w:rFonts w:ascii="Arial" w:hAnsi="Arial" w:cs="Arial"/>
          <w:i w:val="0"/>
          <w:color w:val="000000" w:themeColor="text1"/>
          <w:szCs w:val="20"/>
        </w:rPr>
        <w:fldChar w:fldCharType="end"/>
      </w:r>
      <w:r w:rsidRPr="003844E5">
        <w:rPr>
          <w:rFonts w:ascii="Arial" w:hAnsi="Arial" w:cs="Arial"/>
          <w:i w:val="0"/>
          <w:color w:val="000000" w:themeColor="text1"/>
          <w:szCs w:val="20"/>
        </w:rPr>
        <w:t xml:space="preserve"> - Publicación Pliego Definitivo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2977"/>
      </w:tblGrid>
      <w:tr w:rsidR="00611986" w:rsidRPr="002063B4" w14:paraId="2EAC9026" w14:textId="77777777" w:rsidTr="00CC712B">
        <w:trPr>
          <w:jc w:val="center"/>
        </w:trPr>
        <w:tc>
          <w:tcPr>
            <w:tcW w:w="846" w:type="dxa"/>
            <w:shd w:val="clear" w:color="auto" w:fill="F2F2F2"/>
          </w:tcPr>
          <w:p w14:paraId="4AFB4015" w14:textId="77777777" w:rsidR="00611986" w:rsidRPr="007E5073" w:rsidRDefault="00611986" w:rsidP="00737BA0">
            <w:pPr>
              <w:spacing w:after="0" w:line="240" w:lineRule="auto"/>
              <w:jc w:val="center"/>
              <w:rPr>
                <w:rFonts w:ascii="Arial" w:hAnsi="Arial" w:cs="Arial"/>
                <w:bCs/>
                <w:sz w:val="18"/>
              </w:rPr>
            </w:pPr>
            <w:r w:rsidRPr="007E5073">
              <w:rPr>
                <w:rFonts w:ascii="Arial" w:hAnsi="Arial" w:cs="Arial"/>
                <w:bCs/>
                <w:sz w:val="18"/>
              </w:rPr>
              <w:t>No.</w:t>
            </w:r>
          </w:p>
        </w:tc>
        <w:tc>
          <w:tcPr>
            <w:tcW w:w="5103" w:type="dxa"/>
            <w:shd w:val="clear" w:color="auto" w:fill="F2F2F2"/>
          </w:tcPr>
          <w:p w14:paraId="23D64FE1"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Actividad</w:t>
            </w:r>
          </w:p>
        </w:tc>
        <w:tc>
          <w:tcPr>
            <w:tcW w:w="2977" w:type="dxa"/>
            <w:shd w:val="clear" w:color="auto" w:fill="F2F2F2"/>
          </w:tcPr>
          <w:p w14:paraId="6FC333F1"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Responsable</w:t>
            </w:r>
          </w:p>
        </w:tc>
      </w:tr>
      <w:tr w:rsidR="00611986" w:rsidRPr="002063B4" w14:paraId="23691CCB" w14:textId="77777777" w:rsidTr="00CC712B">
        <w:trPr>
          <w:jc w:val="center"/>
        </w:trPr>
        <w:tc>
          <w:tcPr>
            <w:tcW w:w="846" w:type="dxa"/>
            <w:shd w:val="clear" w:color="auto" w:fill="auto"/>
            <w:vAlign w:val="center"/>
          </w:tcPr>
          <w:p w14:paraId="2D22D55A"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1</w:t>
            </w:r>
          </w:p>
        </w:tc>
        <w:tc>
          <w:tcPr>
            <w:tcW w:w="5103" w:type="dxa"/>
            <w:shd w:val="clear" w:color="auto" w:fill="auto"/>
            <w:vAlign w:val="center"/>
          </w:tcPr>
          <w:p w14:paraId="2C5FA57A"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Solicitar aprobación para la publicación del pliego definitivo en la opción Actualizar el pliego de condiciones “Ir a publicar”</w:t>
            </w:r>
          </w:p>
        </w:tc>
        <w:tc>
          <w:tcPr>
            <w:tcW w:w="2977" w:type="dxa"/>
            <w:shd w:val="clear" w:color="auto" w:fill="auto"/>
            <w:vAlign w:val="center"/>
          </w:tcPr>
          <w:p w14:paraId="6C5C139B" w14:textId="24E015B7" w:rsidR="00611986" w:rsidRPr="002063B4" w:rsidRDefault="00611986" w:rsidP="00737BA0">
            <w:pPr>
              <w:spacing w:after="0" w:line="240" w:lineRule="auto"/>
              <w:jc w:val="center"/>
              <w:rPr>
                <w:rFonts w:ascii="Arial" w:hAnsi="Arial" w:cs="Arial"/>
                <w:sz w:val="18"/>
              </w:rPr>
            </w:pPr>
            <w:r w:rsidRPr="002063B4">
              <w:rPr>
                <w:rFonts w:ascii="Arial" w:hAnsi="Arial" w:cs="Arial"/>
                <w:sz w:val="18"/>
              </w:rPr>
              <w:t>Abogado Profesional asignado para el proceso de Selección – Subdirección de Contratación</w:t>
            </w:r>
          </w:p>
        </w:tc>
      </w:tr>
      <w:tr w:rsidR="00611986" w:rsidRPr="002063B4" w14:paraId="6DEF5F66" w14:textId="77777777" w:rsidTr="00CC712B">
        <w:trPr>
          <w:jc w:val="center"/>
        </w:trPr>
        <w:tc>
          <w:tcPr>
            <w:tcW w:w="846" w:type="dxa"/>
            <w:shd w:val="clear" w:color="auto" w:fill="auto"/>
            <w:vAlign w:val="center"/>
          </w:tcPr>
          <w:p w14:paraId="1282586A"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2</w:t>
            </w:r>
          </w:p>
        </w:tc>
        <w:tc>
          <w:tcPr>
            <w:tcW w:w="5103" w:type="dxa"/>
            <w:shd w:val="clear" w:color="auto" w:fill="auto"/>
            <w:vAlign w:val="center"/>
          </w:tcPr>
          <w:p w14:paraId="2D86849E"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Publicar el pliego definitivo tomando la opción “Publicar”.</w:t>
            </w:r>
          </w:p>
        </w:tc>
        <w:tc>
          <w:tcPr>
            <w:tcW w:w="2977" w:type="dxa"/>
            <w:shd w:val="clear" w:color="auto" w:fill="auto"/>
            <w:vAlign w:val="center"/>
          </w:tcPr>
          <w:p w14:paraId="1C9A7E63" w14:textId="43ADD3EA" w:rsidR="00611986" w:rsidRPr="002063B4" w:rsidRDefault="00611986" w:rsidP="00737BA0">
            <w:pPr>
              <w:spacing w:after="0"/>
              <w:jc w:val="center"/>
              <w:rPr>
                <w:rFonts w:ascii="Arial" w:hAnsi="Arial" w:cs="Arial"/>
                <w:sz w:val="18"/>
              </w:rPr>
            </w:pPr>
            <w:r w:rsidRPr="002063B4">
              <w:rPr>
                <w:rFonts w:ascii="Arial" w:hAnsi="Arial" w:cs="Arial"/>
                <w:sz w:val="18"/>
              </w:rPr>
              <w:t>Abogado Profesional asignado para el proceso de Selección – Subdirección de Contratación</w:t>
            </w:r>
          </w:p>
        </w:tc>
      </w:tr>
      <w:tr w:rsidR="00611986" w:rsidRPr="002063B4" w14:paraId="5A643C70" w14:textId="77777777" w:rsidTr="00CC712B">
        <w:trPr>
          <w:jc w:val="center"/>
        </w:trPr>
        <w:tc>
          <w:tcPr>
            <w:tcW w:w="846" w:type="dxa"/>
            <w:shd w:val="clear" w:color="auto" w:fill="auto"/>
            <w:vAlign w:val="center"/>
          </w:tcPr>
          <w:p w14:paraId="132BB82E"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3</w:t>
            </w:r>
          </w:p>
        </w:tc>
        <w:tc>
          <w:tcPr>
            <w:tcW w:w="5103" w:type="dxa"/>
            <w:shd w:val="clear" w:color="auto" w:fill="auto"/>
            <w:vAlign w:val="center"/>
          </w:tcPr>
          <w:p w14:paraId="0F457463"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 xml:space="preserve">Una vez se publica el pliego de condiciones definitivo se habilitará el cronometro que indica el termino para la presentación de observaciones y de ofertas. </w:t>
            </w:r>
          </w:p>
        </w:tc>
        <w:tc>
          <w:tcPr>
            <w:tcW w:w="2977" w:type="dxa"/>
            <w:shd w:val="clear" w:color="auto" w:fill="auto"/>
            <w:vAlign w:val="center"/>
          </w:tcPr>
          <w:p w14:paraId="768EABDD" w14:textId="7EA787F4" w:rsidR="00611986" w:rsidRPr="002063B4" w:rsidRDefault="00611986" w:rsidP="00737BA0">
            <w:pPr>
              <w:spacing w:after="0"/>
              <w:jc w:val="center"/>
              <w:rPr>
                <w:rFonts w:ascii="Arial" w:hAnsi="Arial" w:cs="Arial"/>
                <w:sz w:val="18"/>
              </w:rPr>
            </w:pPr>
            <w:r w:rsidRPr="002063B4">
              <w:rPr>
                <w:rFonts w:ascii="Arial" w:hAnsi="Arial" w:cs="Arial"/>
                <w:sz w:val="18"/>
              </w:rPr>
              <w:t>Abogado Profesional asignado para el proceso de Selección – Subdirección de Contratación</w:t>
            </w:r>
          </w:p>
        </w:tc>
      </w:tr>
    </w:tbl>
    <w:p w14:paraId="5730BB57" w14:textId="3675B9B2" w:rsidR="003844E5" w:rsidRDefault="003844E5" w:rsidP="003844E5">
      <w:pPr>
        <w:spacing w:after="0" w:line="240" w:lineRule="auto"/>
        <w:jc w:val="center"/>
        <w:rPr>
          <w:rFonts w:ascii="Arial" w:hAnsi="Arial" w:cs="Arial"/>
          <w:iCs/>
          <w:color w:val="000000" w:themeColor="text1"/>
          <w:sz w:val="18"/>
          <w:szCs w:val="20"/>
        </w:rPr>
      </w:pPr>
      <w:r w:rsidRPr="00FA6C7F">
        <w:rPr>
          <w:rFonts w:ascii="Arial" w:hAnsi="Arial" w:cs="Arial"/>
          <w:iCs/>
          <w:color w:val="000000" w:themeColor="text1"/>
          <w:sz w:val="18"/>
          <w:szCs w:val="20"/>
        </w:rPr>
        <w:t>Fuente:</w:t>
      </w:r>
      <w:r>
        <w:rPr>
          <w:rFonts w:ascii="Arial" w:hAnsi="Arial" w:cs="Arial"/>
          <w:iCs/>
          <w:color w:val="000000" w:themeColor="text1"/>
          <w:sz w:val="18"/>
          <w:szCs w:val="20"/>
        </w:rPr>
        <w:t xml:space="preserve"> Adaptación Guía SECOP Licitación Pública - Subdirección de Contratación</w:t>
      </w:r>
    </w:p>
    <w:p w14:paraId="5D61BC1A" w14:textId="77777777" w:rsidR="009E5FA8" w:rsidRPr="00FA6C7F" w:rsidRDefault="009E5FA8" w:rsidP="003844E5">
      <w:pPr>
        <w:spacing w:after="0" w:line="240" w:lineRule="auto"/>
        <w:jc w:val="center"/>
        <w:rPr>
          <w:rFonts w:ascii="Arial" w:hAnsi="Arial" w:cs="Arial"/>
          <w:iCs/>
          <w:color w:val="000000" w:themeColor="text1"/>
          <w:sz w:val="18"/>
          <w:szCs w:val="20"/>
        </w:rPr>
      </w:pPr>
    </w:p>
    <w:p w14:paraId="195A326C" w14:textId="7B1D7510" w:rsidR="00611986" w:rsidRPr="007E5073" w:rsidRDefault="003844E5" w:rsidP="00CC712B">
      <w:pPr>
        <w:spacing w:after="0" w:line="240" w:lineRule="auto"/>
        <w:jc w:val="both"/>
        <w:rPr>
          <w:rFonts w:ascii="Arial" w:hAnsi="Arial" w:cs="Arial"/>
          <w:bCs/>
        </w:rPr>
      </w:pPr>
      <w:r>
        <w:rPr>
          <w:rFonts w:ascii="Arial" w:hAnsi="Arial" w:cs="Arial"/>
          <w:bCs/>
        </w:rPr>
        <w:t>4.1</w:t>
      </w:r>
      <w:r w:rsidR="00611986">
        <w:rPr>
          <w:rFonts w:ascii="Arial" w:hAnsi="Arial" w:cs="Arial"/>
          <w:bCs/>
        </w:rPr>
        <w:t>.</w:t>
      </w:r>
      <w:r>
        <w:rPr>
          <w:rFonts w:ascii="Arial" w:hAnsi="Arial" w:cs="Arial"/>
          <w:bCs/>
        </w:rPr>
        <w:t>2.</w:t>
      </w:r>
      <w:r w:rsidR="00611986">
        <w:rPr>
          <w:rFonts w:ascii="Arial" w:hAnsi="Arial" w:cs="Arial"/>
          <w:bCs/>
        </w:rPr>
        <w:t xml:space="preserve">3 </w:t>
      </w:r>
      <w:r w:rsidR="00611986" w:rsidRPr="007E5073">
        <w:rPr>
          <w:rFonts w:ascii="Arial" w:hAnsi="Arial" w:cs="Arial"/>
          <w:bCs/>
        </w:rPr>
        <w:t xml:space="preserve">Adendas </w:t>
      </w:r>
    </w:p>
    <w:p w14:paraId="344D1E18" w14:textId="77777777" w:rsidR="00611986" w:rsidRPr="00524977" w:rsidRDefault="00611986" w:rsidP="00CC712B">
      <w:pPr>
        <w:spacing w:after="0" w:line="240" w:lineRule="auto"/>
        <w:jc w:val="both"/>
        <w:rPr>
          <w:rFonts w:ascii="Arial" w:hAnsi="Arial" w:cs="Arial"/>
          <w:b/>
        </w:rPr>
      </w:pPr>
    </w:p>
    <w:p w14:paraId="0D8855CA" w14:textId="097A1481" w:rsidR="00611986" w:rsidRDefault="00611986" w:rsidP="00CC712B">
      <w:pPr>
        <w:spacing w:after="0" w:line="240" w:lineRule="auto"/>
        <w:jc w:val="both"/>
        <w:rPr>
          <w:rFonts w:ascii="Arial" w:hAnsi="Arial" w:cs="Arial"/>
        </w:rPr>
      </w:pPr>
      <w:r w:rsidRPr="00524977">
        <w:rPr>
          <w:rFonts w:ascii="Arial" w:hAnsi="Arial" w:cs="Arial"/>
        </w:rPr>
        <w:t xml:space="preserve">Se podrán realizar las adendas necesarias al pliego de condiciones definitivo dentro del término previsto en la norma el cual no podrá ser inferior a tres (3) días hábiles previstos para el cierre. </w:t>
      </w:r>
    </w:p>
    <w:p w14:paraId="424FDC68" w14:textId="77777777" w:rsidR="00611986" w:rsidRDefault="00611986" w:rsidP="00CC712B">
      <w:pPr>
        <w:spacing w:after="0" w:line="240" w:lineRule="auto"/>
        <w:jc w:val="both"/>
        <w:rPr>
          <w:rFonts w:ascii="Arial" w:hAnsi="Arial" w:cs="Arial"/>
        </w:rPr>
      </w:pPr>
      <w:r w:rsidRPr="00524977">
        <w:rPr>
          <w:rFonts w:ascii="Arial" w:hAnsi="Arial" w:cs="Arial"/>
        </w:rPr>
        <w:t xml:space="preserve"> </w:t>
      </w:r>
    </w:p>
    <w:p w14:paraId="6DD24AA0" w14:textId="42A82155" w:rsidR="003844E5" w:rsidRPr="003844E5" w:rsidRDefault="003844E5" w:rsidP="003844E5">
      <w:pPr>
        <w:pStyle w:val="Descripcin"/>
        <w:jc w:val="center"/>
        <w:rPr>
          <w:rFonts w:ascii="Arial" w:hAnsi="Arial" w:cs="Arial"/>
          <w:i w:val="0"/>
          <w:color w:val="000000" w:themeColor="text1"/>
          <w:szCs w:val="20"/>
        </w:rPr>
      </w:pPr>
      <w:r w:rsidRPr="003844E5">
        <w:rPr>
          <w:rFonts w:ascii="Arial" w:hAnsi="Arial" w:cs="Arial"/>
          <w:i w:val="0"/>
          <w:color w:val="000000" w:themeColor="text1"/>
          <w:szCs w:val="20"/>
        </w:rPr>
        <w:t xml:space="preserve">Tabla </w:t>
      </w:r>
      <w:r w:rsidRPr="003844E5">
        <w:rPr>
          <w:rFonts w:ascii="Arial" w:hAnsi="Arial" w:cs="Arial"/>
          <w:i w:val="0"/>
          <w:color w:val="000000" w:themeColor="text1"/>
          <w:szCs w:val="20"/>
        </w:rPr>
        <w:fldChar w:fldCharType="begin"/>
      </w:r>
      <w:r w:rsidRPr="003844E5">
        <w:rPr>
          <w:rFonts w:ascii="Arial" w:hAnsi="Arial" w:cs="Arial"/>
          <w:i w:val="0"/>
          <w:color w:val="000000" w:themeColor="text1"/>
          <w:szCs w:val="20"/>
        </w:rPr>
        <w:instrText xml:space="preserve"> SEQ Tabla \* ARABIC </w:instrText>
      </w:r>
      <w:r w:rsidRPr="003844E5">
        <w:rPr>
          <w:rFonts w:ascii="Arial" w:hAnsi="Arial" w:cs="Arial"/>
          <w:i w:val="0"/>
          <w:color w:val="000000" w:themeColor="text1"/>
          <w:szCs w:val="20"/>
        </w:rPr>
        <w:fldChar w:fldCharType="separate"/>
      </w:r>
      <w:r w:rsidR="00CB09C2">
        <w:rPr>
          <w:rFonts w:ascii="Arial" w:hAnsi="Arial" w:cs="Arial"/>
          <w:i w:val="0"/>
          <w:noProof/>
          <w:color w:val="000000" w:themeColor="text1"/>
          <w:szCs w:val="20"/>
        </w:rPr>
        <w:t>7</w:t>
      </w:r>
      <w:r w:rsidRPr="003844E5">
        <w:rPr>
          <w:rFonts w:ascii="Arial" w:hAnsi="Arial" w:cs="Arial"/>
          <w:i w:val="0"/>
          <w:color w:val="000000" w:themeColor="text1"/>
          <w:szCs w:val="20"/>
        </w:rPr>
        <w:fldChar w:fldCharType="end"/>
      </w:r>
      <w:r w:rsidRPr="003844E5">
        <w:rPr>
          <w:rFonts w:ascii="Arial" w:hAnsi="Arial" w:cs="Arial"/>
          <w:i w:val="0"/>
          <w:color w:val="000000" w:themeColor="text1"/>
          <w:szCs w:val="20"/>
        </w:rPr>
        <w:t xml:space="preserve"> - Adendas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2977"/>
      </w:tblGrid>
      <w:tr w:rsidR="00611986" w:rsidRPr="002063B4" w14:paraId="0F0949DB" w14:textId="77777777" w:rsidTr="00CC712B">
        <w:trPr>
          <w:tblHeader/>
          <w:jc w:val="center"/>
        </w:trPr>
        <w:tc>
          <w:tcPr>
            <w:tcW w:w="846" w:type="dxa"/>
            <w:shd w:val="clear" w:color="auto" w:fill="F2F2F2"/>
            <w:vAlign w:val="center"/>
          </w:tcPr>
          <w:p w14:paraId="0CC75A33" w14:textId="77777777" w:rsidR="00611986" w:rsidRPr="007E5073" w:rsidRDefault="00611986" w:rsidP="00737BA0">
            <w:pPr>
              <w:spacing w:after="0" w:line="240" w:lineRule="auto"/>
              <w:jc w:val="center"/>
              <w:rPr>
                <w:rFonts w:ascii="Arial" w:hAnsi="Arial" w:cs="Arial"/>
                <w:bCs/>
                <w:sz w:val="18"/>
              </w:rPr>
            </w:pPr>
            <w:r w:rsidRPr="007E5073">
              <w:rPr>
                <w:rFonts w:ascii="Arial" w:hAnsi="Arial" w:cs="Arial"/>
                <w:bCs/>
                <w:sz w:val="18"/>
              </w:rPr>
              <w:t>No.</w:t>
            </w:r>
          </w:p>
        </w:tc>
        <w:tc>
          <w:tcPr>
            <w:tcW w:w="5103" w:type="dxa"/>
            <w:shd w:val="clear" w:color="auto" w:fill="F2F2F2"/>
          </w:tcPr>
          <w:p w14:paraId="56DC16E4"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Actividad</w:t>
            </w:r>
          </w:p>
        </w:tc>
        <w:tc>
          <w:tcPr>
            <w:tcW w:w="2977" w:type="dxa"/>
            <w:shd w:val="clear" w:color="auto" w:fill="F2F2F2"/>
            <w:vAlign w:val="center"/>
          </w:tcPr>
          <w:p w14:paraId="546703CA"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Responsable</w:t>
            </w:r>
          </w:p>
        </w:tc>
      </w:tr>
      <w:tr w:rsidR="00611986" w:rsidRPr="002063B4" w14:paraId="1FE9CCC8" w14:textId="77777777" w:rsidTr="00CC712B">
        <w:trPr>
          <w:jc w:val="center"/>
        </w:trPr>
        <w:tc>
          <w:tcPr>
            <w:tcW w:w="846" w:type="dxa"/>
            <w:shd w:val="clear" w:color="auto" w:fill="auto"/>
            <w:vAlign w:val="center"/>
          </w:tcPr>
          <w:p w14:paraId="7263187E"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1</w:t>
            </w:r>
          </w:p>
        </w:tc>
        <w:tc>
          <w:tcPr>
            <w:tcW w:w="5103" w:type="dxa"/>
            <w:shd w:val="clear" w:color="auto" w:fill="auto"/>
            <w:vAlign w:val="center"/>
          </w:tcPr>
          <w:p w14:paraId="5EAF93FB"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Realizar adendas al pliego de condiciones cuando el proceso lo requiera tomando la opción “Modificaciones/Adendas”</w:t>
            </w:r>
          </w:p>
        </w:tc>
        <w:tc>
          <w:tcPr>
            <w:tcW w:w="2977" w:type="dxa"/>
            <w:shd w:val="clear" w:color="auto" w:fill="auto"/>
            <w:vAlign w:val="center"/>
          </w:tcPr>
          <w:p w14:paraId="10CCE7EB" w14:textId="2FABABD6" w:rsidR="00611986" w:rsidRPr="002063B4" w:rsidRDefault="00611986" w:rsidP="00737BA0">
            <w:pPr>
              <w:spacing w:after="0"/>
              <w:jc w:val="center"/>
              <w:rPr>
                <w:rFonts w:ascii="Arial" w:hAnsi="Arial" w:cs="Arial"/>
                <w:sz w:val="18"/>
              </w:rPr>
            </w:pPr>
            <w:r w:rsidRPr="002063B4">
              <w:rPr>
                <w:rFonts w:ascii="Arial" w:hAnsi="Arial" w:cs="Arial"/>
                <w:sz w:val="18"/>
              </w:rPr>
              <w:t>Abogado Profesional asignado para el proceso de Selección – Subdirección de Contratación</w:t>
            </w:r>
          </w:p>
        </w:tc>
      </w:tr>
      <w:tr w:rsidR="00611986" w:rsidRPr="002063B4" w14:paraId="20E06836" w14:textId="77777777" w:rsidTr="00CC712B">
        <w:trPr>
          <w:jc w:val="center"/>
        </w:trPr>
        <w:tc>
          <w:tcPr>
            <w:tcW w:w="846" w:type="dxa"/>
            <w:shd w:val="clear" w:color="auto" w:fill="auto"/>
            <w:vAlign w:val="center"/>
          </w:tcPr>
          <w:p w14:paraId="6761E726"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2</w:t>
            </w:r>
          </w:p>
        </w:tc>
        <w:tc>
          <w:tcPr>
            <w:tcW w:w="5103" w:type="dxa"/>
            <w:shd w:val="clear" w:color="auto" w:fill="auto"/>
            <w:vAlign w:val="center"/>
          </w:tcPr>
          <w:p w14:paraId="31ED9C7C"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Publicar el pliego definitivo tomando la opción “Publicar”.</w:t>
            </w:r>
          </w:p>
        </w:tc>
        <w:tc>
          <w:tcPr>
            <w:tcW w:w="2977" w:type="dxa"/>
            <w:shd w:val="clear" w:color="auto" w:fill="auto"/>
            <w:vAlign w:val="center"/>
          </w:tcPr>
          <w:p w14:paraId="0399084F" w14:textId="67EC01E3" w:rsidR="00611986" w:rsidRPr="002063B4" w:rsidRDefault="00611986" w:rsidP="00737BA0">
            <w:pPr>
              <w:spacing w:after="0"/>
              <w:jc w:val="center"/>
              <w:rPr>
                <w:rFonts w:ascii="Arial" w:hAnsi="Arial" w:cs="Arial"/>
                <w:sz w:val="18"/>
              </w:rPr>
            </w:pPr>
            <w:r w:rsidRPr="002063B4">
              <w:rPr>
                <w:rFonts w:ascii="Arial" w:hAnsi="Arial" w:cs="Arial"/>
                <w:sz w:val="18"/>
              </w:rPr>
              <w:t>Abogado Profesional asignado para el proceso de Selección – Subdirección de Contratación</w:t>
            </w:r>
          </w:p>
        </w:tc>
      </w:tr>
      <w:tr w:rsidR="00611986" w:rsidRPr="002063B4" w14:paraId="6811BC5C" w14:textId="77777777" w:rsidTr="00CC712B">
        <w:trPr>
          <w:jc w:val="center"/>
        </w:trPr>
        <w:tc>
          <w:tcPr>
            <w:tcW w:w="846" w:type="dxa"/>
            <w:shd w:val="clear" w:color="auto" w:fill="auto"/>
            <w:vAlign w:val="center"/>
          </w:tcPr>
          <w:p w14:paraId="5C0AAB38"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3</w:t>
            </w:r>
          </w:p>
        </w:tc>
        <w:tc>
          <w:tcPr>
            <w:tcW w:w="5103" w:type="dxa"/>
            <w:shd w:val="clear" w:color="auto" w:fill="auto"/>
            <w:vAlign w:val="center"/>
          </w:tcPr>
          <w:p w14:paraId="205767C0"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En caso de realizar algún cambio a la fecha de cierre se habilitará nuevamente el cronometro que indica el termino para la presentación de ofertas conforme al cambio realizado.</w:t>
            </w:r>
          </w:p>
        </w:tc>
        <w:tc>
          <w:tcPr>
            <w:tcW w:w="2977" w:type="dxa"/>
            <w:shd w:val="clear" w:color="auto" w:fill="auto"/>
            <w:vAlign w:val="center"/>
          </w:tcPr>
          <w:p w14:paraId="5433F383" w14:textId="641156CD" w:rsidR="00611986" w:rsidRPr="002063B4" w:rsidRDefault="00611986" w:rsidP="00737BA0">
            <w:pPr>
              <w:spacing w:after="0"/>
              <w:jc w:val="center"/>
              <w:rPr>
                <w:rFonts w:ascii="Arial" w:hAnsi="Arial" w:cs="Arial"/>
                <w:sz w:val="18"/>
              </w:rPr>
            </w:pPr>
            <w:r w:rsidRPr="002063B4">
              <w:rPr>
                <w:rFonts w:ascii="Arial" w:hAnsi="Arial" w:cs="Arial"/>
                <w:sz w:val="18"/>
              </w:rPr>
              <w:t>Plataforma SECOP II - Abogado Profesional asignado para el proceso de Selección – Subdirección de Contratación</w:t>
            </w:r>
          </w:p>
        </w:tc>
      </w:tr>
    </w:tbl>
    <w:p w14:paraId="327CB007" w14:textId="77777777" w:rsidR="003844E5" w:rsidRPr="00FA6C7F" w:rsidRDefault="003844E5" w:rsidP="003844E5">
      <w:pPr>
        <w:spacing w:after="0" w:line="240" w:lineRule="auto"/>
        <w:jc w:val="center"/>
        <w:rPr>
          <w:rFonts w:ascii="Arial" w:hAnsi="Arial" w:cs="Arial"/>
          <w:iCs/>
          <w:color w:val="000000" w:themeColor="text1"/>
          <w:sz w:val="18"/>
          <w:szCs w:val="20"/>
        </w:rPr>
      </w:pPr>
      <w:r w:rsidRPr="00FA6C7F">
        <w:rPr>
          <w:rFonts w:ascii="Arial" w:hAnsi="Arial" w:cs="Arial"/>
          <w:iCs/>
          <w:color w:val="000000" w:themeColor="text1"/>
          <w:sz w:val="18"/>
          <w:szCs w:val="20"/>
        </w:rPr>
        <w:t>Fuente:</w:t>
      </w:r>
      <w:r>
        <w:rPr>
          <w:rFonts w:ascii="Arial" w:hAnsi="Arial" w:cs="Arial"/>
          <w:iCs/>
          <w:color w:val="000000" w:themeColor="text1"/>
          <w:sz w:val="18"/>
          <w:szCs w:val="20"/>
        </w:rPr>
        <w:t xml:space="preserve"> Adaptación Guía SECOP Licitación Pública - Subdirección de Contratación</w:t>
      </w:r>
    </w:p>
    <w:p w14:paraId="0B73F21D" w14:textId="25450824" w:rsidR="00611986" w:rsidRDefault="00611986" w:rsidP="00CC712B">
      <w:pPr>
        <w:spacing w:after="0" w:line="240" w:lineRule="auto"/>
        <w:jc w:val="both"/>
        <w:rPr>
          <w:rFonts w:ascii="Arial" w:hAnsi="Arial" w:cs="Arial"/>
        </w:rPr>
      </w:pPr>
    </w:p>
    <w:p w14:paraId="64560AD1" w14:textId="53E9E78A" w:rsidR="007C54E5" w:rsidRDefault="007C54E5" w:rsidP="00CC712B">
      <w:pPr>
        <w:spacing w:after="0" w:line="240" w:lineRule="auto"/>
        <w:jc w:val="both"/>
        <w:rPr>
          <w:rFonts w:ascii="Arial" w:hAnsi="Arial" w:cs="Arial"/>
        </w:rPr>
      </w:pPr>
    </w:p>
    <w:p w14:paraId="4F647D63" w14:textId="77777777" w:rsidR="007C54E5" w:rsidRDefault="007C54E5" w:rsidP="00CC712B">
      <w:pPr>
        <w:spacing w:after="0" w:line="240" w:lineRule="auto"/>
        <w:jc w:val="both"/>
        <w:rPr>
          <w:rFonts w:ascii="Arial" w:hAnsi="Arial" w:cs="Arial"/>
        </w:rPr>
      </w:pPr>
    </w:p>
    <w:p w14:paraId="6EA187D8" w14:textId="77777777" w:rsidR="003844E5" w:rsidRPr="00524977" w:rsidRDefault="003844E5" w:rsidP="00CC712B">
      <w:pPr>
        <w:spacing w:after="0" w:line="240" w:lineRule="auto"/>
        <w:jc w:val="both"/>
        <w:rPr>
          <w:rFonts w:ascii="Arial" w:hAnsi="Arial" w:cs="Arial"/>
        </w:rPr>
      </w:pPr>
    </w:p>
    <w:p w14:paraId="7A1BEA18" w14:textId="4BF77C34" w:rsidR="00611986" w:rsidRPr="007E5073" w:rsidRDefault="003844E5" w:rsidP="00CC712B">
      <w:pPr>
        <w:spacing w:after="0" w:line="240" w:lineRule="auto"/>
        <w:contextualSpacing/>
        <w:jc w:val="both"/>
        <w:rPr>
          <w:rFonts w:ascii="Arial" w:hAnsi="Arial" w:cs="Arial"/>
          <w:bCs/>
        </w:rPr>
      </w:pPr>
      <w:r>
        <w:rPr>
          <w:rFonts w:ascii="Arial" w:hAnsi="Arial" w:cs="Arial"/>
          <w:bCs/>
        </w:rPr>
        <w:lastRenderedPageBreak/>
        <w:t>4.1.2</w:t>
      </w:r>
      <w:r w:rsidR="00611986">
        <w:rPr>
          <w:rFonts w:ascii="Arial" w:hAnsi="Arial" w:cs="Arial"/>
          <w:bCs/>
        </w:rPr>
        <w:t>.</w:t>
      </w:r>
      <w:r>
        <w:rPr>
          <w:rFonts w:ascii="Arial" w:hAnsi="Arial" w:cs="Arial"/>
          <w:bCs/>
        </w:rPr>
        <w:t>4</w:t>
      </w:r>
      <w:r w:rsidR="00611986">
        <w:rPr>
          <w:rFonts w:ascii="Arial" w:hAnsi="Arial" w:cs="Arial"/>
          <w:bCs/>
        </w:rPr>
        <w:t xml:space="preserve"> </w:t>
      </w:r>
      <w:r w:rsidR="00611986" w:rsidRPr="007E5073">
        <w:rPr>
          <w:rFonts w:ascii="Arial" w:hAnsi="Arial" w:cs="Arial"/>
          <w:bCs/>
        </w:rPr>
        <w:t>Respuesta a observaciones al pliego definitivo</w:t>
      </w:r>
    </w:p>
    <w:p w14:paraId="1BF09754" w14:textId="77777777" w:rsidR="00611986" w:rsidRPr="00524977" w:rsidRDefault="00611986" w:rsidP="00CC712B">
      <w:pPr>
        <w:spacing w:after="0" w:line="240" w:lineRule="auto"/>
        <w:jc w:val="both"/>
        <w:rPr>
          <w:rFonts w:ascii="Arial" w:hAnsi="Arial" w:cs="Arial"/>
        </w:rPr>
      </w:pPr>
    </w:p>
    <w:p w14:paraId="77EA27B0" w14:textId="77777777" w:rsidR="00611986" w:rsidRDefault="00611986" w:rsidP="00CC712B">
      <w:pPr>
        <w:spacing w:after="0" w:line="240" w:lineRule="auto"/>
        <w:jc w:val="both"/>
        <w:rPr>
          <w:rFonts w:ascii="Arial" w:hAnsi="Arial" w:cs="Arial"/>
        </w:rPr>
      </w:pPr>
      <w:r w:rsidRPr="00524977">
        <w:rPr>
          <w:rFonts w:ascii="Arial" w:hAnsi="Arial" w:cs="Arial"/>
        </w:rPr>
        <w:t xml:space="preserve">Las observaciones al pliego definitivo se responden de la misma manera que las observaciones al borrador de pliegos de condiciones. Para consultarlas vaya al área de trabajo haciendo clic en “Expediente” y luego a la sección “Observaciones al pliego de condiciones”.  </w:t>
      </w:r>
    </w:p>
    <w:p w14:paraId="6D01714A" w14:textId="77777777" w:rsidR="00611986" w:rsidRPr="003844E5" w:rsidRDefault="00611986" w:rsidP="00CC712B">
      <w:pPr>
        <w:spacing w:after="0" w:line="240" w:lineRule="auto"/>
        <w:jc w:val="both"/>
        <w:rPr>
          <w:rFonts w:ascii="Arial" w:hAnsi="Arial" w:cs="Arial"/>
          <w:iCs/>
          <w:color w:val="000000" w:themeColor="text1"/>
          <w:sz w:val="18"/>
          <w:szCs w:val="20"/>
        </w:rPr>
      </w:pPr>
    </w:p>
    <w:p w14:paraId="1FC71D50" w14:textId="48BB7CF1" w:rsidR="003844E5" w:rsidRPr="003844E5" w:rsidRDefault="003844E5" w:rsidP="003844E5">
      <w:pPr>
        <w:pStyle w:val="Descripcin"/>
        <w:jc w:val="center"/>
        <w:rPr>
          <w:rFonts w:ascii="Arial" w:hAnsi="Arial" w:cs="Arial"/>
          <w:i w:val="0"/>
          <w:color w:val="000000" w:themeColor="text1"/>
          <w:szCs w:val="20"/>
        </w:rPr>
      </w:pPr>
      <w:r w:rsidRPr="003844E5">
        <w:rPr>
          <w:rFonts w:ascii="Arial" w:hAnsi="Arial" w:cs="Arial"/>
          <w:i w:val="0"/>
          <w:color w:val="000000" w:themeColor="text1"/>
          <w:szCs w:val="20"/>
        </w:rPr>
        <w:t xml:space="preserve">Tabla </w:t>
      </w:r>
      <w:r w:rsidRPr="003844E5">
        <w:rPr>
          <w:rFonts w:ascii="Arial" w:hAnsi="Arial" w:cs="Arial"/>
          <w:i w:val="0"/>
          <w:color w:val="000000" w:themeColor="text1"/>
          <w:szCs w:val="20"/>
        </w:rPr>
        <w:fldChar w:fldCharType="begin"/>
      </w:r>
      <w:r w:rsidRPr="003844E5">
        <w:rPr>
          <w:rFonts w:ascii="Arial" w:hAnsi="Arial" w:cs="Arial"/>
          <w:i w:val="0"/>
          <w:color w:val="000000" w:themeColor="text1"/>
          <w:szCs w:val="20"/>
        </w:rPr>
        <w:instrText xml:space="preserve"> SEQ Tabla \* ARABIC </w:instrText>
      </w:r>
      <w:r w:rsidRPr="003844E5">
        <w:rPr>
          <w:rFonts w:ascii="Arial" w:hAnsi="Arial" w:cs="Arial"/>
          <w:i w:val="0"/>
          <w:color w:val="000000" w:themeColor="text1"/>
          <w:szCs w:val="20"/>
        </w:rPr>
        <w:fldChar w:fldCharType="separate"/>
      </w:r>
      <w:r w:rsidR="00CB09C2">
        <w:rPr>
          <w:rFonts w:ascii="Arial" w:hAnsi="Arial" w:cs="Arial"/>
          <w:i w:val="0"/>
          <w:noProof/>
          <w:color w:val="000000" w:themeColor="text1"/>
          <w:szCs w:val="20"/>
        </w:rPr>
        <w:t>8</w:t>
      </w:r>
      <w:r w:rsidRPr="003844E5">
        <w:rPr>
          <w:rFonts w:ascii="Arial" w:hAnsi="Arial" w:cs="Arial"/>
          <w:i w:val="0"/>
          <w:color w:val="000000" w:themeColor="text1"/>
          <w:szCs w:val="20"/>
        </w:rPr>
        <w:fldChar w:fldCharType="end"/>
      </w:r>
      <w:r w:rsidRPr="003844E5">
        <w:rPr>
          <w:rFonts w:ascii="Arial" w:hAnsi="Arial" w:cs="Arial"/>
          <w:i w:val="0"/>
          <w:color w:val="000000" w:themeColor="text1"/>
          <w:szCs w:val="20"/>
        </w:rPr>
        <w:t xml:space="preserve"> - Respuesta observaciones pliego definitivo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2977"/>
      </w:tblGrid>
      <w:tr w:rsidR="00611986" w:rsidRPr="002063B4" w14:paraId="1A320F08" w14:textId="77777777" w:rsidTr="00CC712B">
        <w:trPr>
          <w:jc w:val="center"/>
        </w:trPr>
        <w:tc>
          <w:tcPr>
            <w:tcW w:w="846" w:type="dxa"/>
            <w:shd w:val="clear" w:color="auto" w:fill="F2F2F2"/>
          </w:tcPr>
          <w:p w14:paraId="6B640284" w14:textId="77777777" w:rsidR="00611986" w:rsidRPr="007E5073" w:rsidRDefault="00611986" w:rsidP="00737BA0">
            <w:pPr>
              <w:spacing w:after="0" w:line="240" w:lineRule="auto"/>
              <w:jc w:val="center"/>
              <w:rPr>
                <w:rFonts w:ascii="Arial" w:hAnsi="Arial" w:cs="Arial"/>
                <w:bCs/>
                <w:sz w:val="18"/>
              </w:rPr>
            </w:pPr>
            <w:r w:rsidRPr="007E5073">
              <w:rPr>
                <w:rFonts w:ascii="Arial" w:hAnsi="Arial" w:cs="Arial"/>
                <w:bCs/>
                <w:sz w:val="18"/>
              </w:rPr>
              <w:t>No.</w:t>
            </w:r>
          </w:p>
        </w:tc>
        <w:tc>
          <w:tcPr>
            <w:tcW w:w="5103" w:type="dxa"/>
            <w:shd w:val="clear" w:color="auto" w:fill="F2F2F2"/>
          </w:tcPr>
          <w:p w14:paraId="76C16BAD"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Actividad</w:t>
            </w:r>
          </w:p>
        </w:tc>
        <w:tc>
          <w:tcPr>
            <w:tcW w:w="2977" w:type="dxa"/>
            <w:shd w:val="clear" w:color="auto" w:fill="F2F2F2"/>
          </w:tcPr>
          <w:p w14:paraId="754CB113"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Responsable</w:t>
            </w:r>
          </w:p>
        </w:tc>
      </w:tr>
      <w:tr w:rsidR="00611986" w:rsidRPr="002063B4" w14:paraId="7D24C436" w14:textId="77777777" w:rsidTr="00CC712B">
        <w:trPr>
          <w:jc w:val="center"/>
        </w:trPr>
        <w:tc>
          <w:tcPr>
            <w:tcW w:w="846" w:type="dxa"/>
            <w:shd w:val="clear" w:color="auto" w:fill="auto"/>
            <w:vAlign w:val="center"/>
          </w:tcPr>
          <w:p w14:paraId="0D775364"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1</w:t>
            </w:r>
          </w:p>
        </w:tc>
        <w:tc>
          <w:tcPr>
            <w:tcW w:w="5103" w:type="dxa"/>
            <w:shd w:val="clear" w:color="auto" w:fill="auto"/>
          </w:tcPr>
          <w:p w14:paraId="35C6E09F" w14:textId="77777777" w:rsidR="00611986" w:rsidRPr="002063B4" w:rsidRDefault="00611986" w:rsidP="00CC712B">
            <w:pPr>
              <w:numPr>
                <w:ilvl w:val="0"/>
                <w:numId w:val="25"/>
              </w:numPr>
              <w:spacing w:after="0" w:line="240" w:lineRule="auto"/>
              <w:ind w:left="284" w:hanging="317"/>
              <w:contextualSpacing/>
              <w:jc w:val="both"/>
              <w:rPr>
                <w:rFonts w:ascii="Arial" w:hAnsi="Arial" w:cs="Arial"/>
                <w:sz w:val="18"/>
              </w:rPr>
            </w:pPr>
            <w:r w:rsidRPr="002063B4">
              <w:rPr>
                <w:rFonts w:ascii="Arial" w:hAnsi="Arial" w:cs="Arial"/>
                <w:sz w:val="18"/>
              </w:rPr>
              <w:t xml:space="preserve">Responder las “Observaciones al pliego de condiciones” tomando la opción “Contestar” seleccionando al </w:t>
            </w:r>
            <w:r>
              <w:rPr>
                <w:rFonts w:ascii="Arial" w:hAnsi="Arial" w:cs="Arial"/>
                <w:sz w:val="18"/>
              </w:rPr>
              <w:t>p</w:t>
            </w:r>
            <w:r w:rsidRPr="002063B4">
              <w:rPr>
                <w:rFonts w:ascii="Arial" w:hAnsi="Arial" w:cs="Arial"/>
                <w:sz w:val="18"/>
              </w:rPr>
              <w:t xml:space="preserve">roveedor o </w:t>
            </w:r>
            <w:r>
              <w:rPr>
                <w:rFonts w:ascii="Arial" w:hAnsi="Arial" w:cs="Arial"/>
                <w:sz w:val="18"/>
              </w:rPr>
              <w:t>p</w:t>
            </w:r>
            <w:r w:rsidRPr="002063B4">
              <w:rPr>
                <w:rFonts w:ascii="Arial" w:hAnsi="Arial" w:cs="Arial"/>
                <w:sz w:val="18"/>
              </w:rPr>
              <w:t>roveedores a los cuales le va a dar respuesta.</w:t>
            </w:r>
          </w:p>
          <w:p w14:paraId="29A3FD91" w14:textId="77777777" w:rsidR="00611986" w:rsidRPr="002063B4" w:rsidRDefault="00611986" w:rsidP="00CC712B">
            <w:pPr>
              <w:numPr>
                <w:ilvl w:val="0"/>
                <w:numId w:val="25"/>
              </w:numPr>
              <w:spacing w:after="0" w:line="240" w:lineRule="auto"/>
              <w:ind w:left="284" w:hanging="295"/>
              <w:contextualSpacing/>
              <w:jc w:val="both"/>
              <w:rPr>
                <w:rFonts w:ascii="Arial" w:hAnsi="Arial" w:cs="Arial"/>
                <w:sz w:val="18"/>
              </w:rPr>
            </w:pPr>
            <w:r w:rsidRPr="002063B4">
              <w:rPr>
                <w:rFonts w:ascii="Arial" w:hAnsi="Arial" w:cs="Arial"/>
                <w:sz w:val="18"/>
              </w:rPr>
              <w:t>Puede escribir su respuesta directamente sobre el área de texto y si lo desea, adjuntar un documento. Haga clic en “Enviar”. Tenga en cuenta que puede guardar sus respuestas como un borrador y enviarlas posteriormente.</w:t>
            </w:r>
          </w:p>
          <w:p w14:paraId="13437A4C" w14:textId="77777777" w:rsidR="00611986" w:rsidRPr="002063B4" w:rsidRDefault="00611986" w:rsidP="00CC712B">
            <w:pPr>
              <w:numPr>
                <w:ilvl w:val="0"/>
                <w:numId w:val="25"/>
              </w:numPr>
              <w:spacing w:after="0" w:line="240" w:lineRule="auto"/>
              <w:ind w:left="284" w:hanging="295"/>
              <w:contextualSpacing/>
              <w:jc w:val="both"/>
              <w:rPr>
                <w:rFonts w:ascii="Arial" w:hAnsi="Arial" w:cs="Arial"/>
                <w:sz w:val="18"/>
              </w:rPr>
            </w:pPr>
            <w:r w:rsidRPr="002063B4">
              <w:rPr>
                <w:rFonts w:ascii="Arial" w:hAnsi="Arial" w:cs="Arial"/>
                <w:sz w:val="18"/>
              </w:rPr>
              <w:t>No se tendrá</w:t>
            </w:r>
            <w:r>
              <w:rPr>
                <w:rFonts w:ascii="Arial" w:hAnsi="Arial" w:cs="Arial"/>
                <w:sz w:val="18"/>
              </w:rPr>
              <w:t>n</w:t>
            </w:r>
            <w:r w:rsidRPr="002063B4">
              <w:rPr>
                <w:rFonts w:ascii="Arial" w:hAnsi="Arial" w:cs="Arial"/>
                <w:sz w:val="18"/>
              </w:rPr>
              <w:t xml:space="preserve"> en cuenta las observaciones que lleguen fuera de la hora establecida en el cronograma, para emitir las respuestas dentro de la fecha establecida en el mismo, estas recibirán el trato de derecho de petición. </w:t>
            </w:r>
          </w:p>
        </w:tc>
        <w:tc>
          <w:tcPr>
            <w:tcW w:w="2977" w:type="dxa"/>
            <w:shd w:val="clear" w:color="auto" w:fill="auto"/>
            <w:vAlign w:val="center"/>
          </w:tcPr>
          <w:p w14:paraId="1EB76830" w14:textId="083BE18D" w:rsidR="00611986" w:rsidRPr="002063B4" w:rsidRDefault="00611986" w:rsidP="00737BA0">
            <w:pPr>
              <w:spacing w:after="0" w:line="240" w:lineRule="auto"/>
              <w:ind w:left="-11"/>
              <w:jc w:val="center"/>
              <w:rPr>
                <w:rFonts w:ascii="Arial" w:hAnsi="Arial" w:cs="Arial"/>
                <w:sz w:val="18"/>
              </w:rPr>
            </w:pPr>
            <w:r w:rsidRPr="002063B4">
              <w:rPr>
                <w:rFonts w:ascii="Arial" w:hAnsi="Arial" w:cs="Arial"/>
                <w:sz w:val="18"/>
              </w:rPr>
              <w:t>Abogado Profesional asignado para el proceso de Selección – Subdirección de Contratación</w:t>
            </w:r>
          </w:p>
        </w:tc>
      </w:tr>
    </w:tbl>
    <w:p w14:paraId="25F3058E" w14:textId="77777777" w:rsidR="003844E5" w:rsidRPr="00FA6C7F" w:rsidRDefault="003844E5" w:rsidP="003844E5">
      <w:pPr>
        <w:spacing w:after="0" w:line="240" w:lineRule="auto"/>
        <w:jc w:val="center"/>
        <w:rPr>
          <w:rFonts w:ascii="Arial" w:hAnsi="Arial" w:cs="Arial"/>
          <w:iCs/>
          <w:color w:val="000000" w:themeColor="text1"/>
          <w:sz w:val="18"/>
          <w:szCs w:val="20"/>
        </w:rPr>
      </w:pPr>
      <w:r w:rsidRPr="00FA6C7F">
        <w:rPr>
          <w:rFonts w:ascii="Arial" w:hAnsi="Arial" w:cs="Arial"/>
          <w:iCs/>
          <w:color w:val="000000" w:themeColor="text1"/>
          <w:sz w:val="18"/>
          <w:szCs w:val="20"/>
        </w:rPr>
        <w:t>Fuente:</w:t>
      </w:r>
      <w:r>
        <w:rPr>
          <w:rFonts w:ascii="Arial" w:hAnsi="Arial" w:cs="Arial"/>
          <w:iCs/>
          <w:color w:val="000000" w:themeColor="text1"/>
          <w:sz w:val="18"/>
          <w:szCs w:val="20"/>
        </w:rPr>
        <w:t xml:space="preserve"> Adaptación Guía SECOP Licitación Pública - Subdirección de Contratación</w:t>
      </w:r>
    </w:p>
    <w:p w14:paraId="59097A97" w14:textId="77777777" w:rsidR="003844E5" w:rsidRDefault="003844E5" w:rsidP="00CC712B">
      <w:pPr>
        <w:spacing w:after="0" w:line="240" w:lineRule="auto"/>
        <w:jc w:val="both"/>
        <w:rPr>
          <w:rFonts w:ascii="Arial" w:hAnsi="Arial" w:cs="Arial"/>
        </w:rPr>
      </w:pPr>
    </w:p>
    <w:p w14:paraId="3769B6AC" w14:textId="37E6195E" w:rsidR="00611986" w:rsidRPr="007E5073" w:rsidRDefault="003844E5" w:rsidP="00CC712B">
      <w:pPr>
        <w:spacing w:after="0" w:line="240" w:lineRule="auto"/>
        <w:jc w:val="both"/>
        <w:rPr>
          <w:rFonts w:ascii="Arial" w:hAnsi="Arial" w:cs="Arial"/>
          <w:bCs/>
        </w:rPr>
      </w:pPr>
      <w:r>
        <w:rPr>
          <w:rFonts w:ascii="Arial" w:hAnsi="Arial" w:cs="Arial"/>
          <w:bCs/>
        </w:rPr>
        <w:t>4.1.</w:t>
      </w:r>
      <w:r w:rsidR="00611986">
        <w:rPr>
          <w:rFonts w:ascii="Arial" w:hAnsi="Arial" w:cs="Arial"/>
          <w:bCs/>
        </w:rPr>
        <w:t xml:space="preserve">3 </w:t>
      </w:r>
      <w:r w:rsidR="00611986" w:rsidRPr="007E5073">
        <w:rPr>
          <w:rFonts w:ascii="Arial" w:hAnsi="Arial" w:cs="Arial"/>
          <w:bCs/>
        </w:rPr>
        <w:t xml:space="preserve">Apertura y evaluación de ofertas </w:t>
      </w:r>
    </w:p>
    <w:p w14:paraId="0AC3AD64" w14:textId="6E2EBC8F" w:rsidR="00611986" w:rsidRPr="007E5073" w:rsidRDefault="003844E5" w:rsidP="00CC712B">
      <w:pPr>
        <w:spacing w:after="0" w:line="240" w:lineRule="auto"/>
        <w:jc w:val="both"/>
        <w:rPr>
          <w:rFonts w:ascii="Arial" w:hAnsi="Arial" w:cs="Arial"/>
          <w:bCs/>
        </w:rPr>
      </w:pPr>
      <w:r>
        <w:rPr>
          <w:rFonts w:ascii="Arial" w:hAnsi="Arial" w:cs="Arial"/>
          <w:bCs/>
        </w:rPr>
        <w:t>4.1.</w:t>
      </w:r>
      <w:r w:rsidR="00611986">
        <w:rPr>
          <w:rFonts w:ascii="Arial" w:hAnsi="Arial" w:cs="Arial"/>
          <w:bCs/>
        </w:rPr>
        <w:t xml:space="preserve">3.1 </w:t>
      </w:r>
      <w:r w:rsidR="00611986" w:rsidRPr="007E5073">
        <w:rPr>
          <w:rFonts w:ascii="Arial" w:hAnsi="Arial" w:cs="Arial"/>
          <w:bCs/>
        </w:rPr>
        <w:t>Apertura de ofertas y acta de cierre</w:t>
      </w:r>
    </w:p>
    <w:p w14:paraId="0FDF79D2" w14:textId="77777777" w:rsidR="00611986" w:rsidRDefault="00611986" w:rsidP="00CC712B">
      <w:pPr>
        <w:spacing w:after="0" w:line="240" w:lineRule="auto"/>
        <w:jc w:val="both"/>
        <w:rPr>
          <w:rFonts w:ascii="Arial" w:hAnsi="Arial" w:cs="Arial"/>
          <w:b/>
        </w:rPr>
      </w:pPr>
    </w:p>
    <w:p w14:paraId="57C9373A" w14:textId="77164C1C" w:rsidR="003844E5" w:rsidRPr="003844E5" w:rsidRDefault="003844E5" w:rsidP="003844E5">
      <w:pPr>
        <w:pStyle w:val="Descripcin"/>
        <w:jc w:val="center"/>
        <w:rPr>
          <w:rFonts w:ascii="Arial" w:hAnsi="Arial" w:cs="Arial"/>
          <w:i w:val="0"/>
          <w:color w:val="000000" w:themeColor="text1"/>
          <w:szCs w:val="20"/>
        </w:rPr>
      </w:pPr>
      <w:r w:rsidRPr="003844E5">
        <w:rPr>
          <w:rFonts w:ascii="Arial" w:hAnsi="Arial" w:cs="Arial"/>
          <w:i w:val="0"/>
          <w:color w:val="000000" w:themeColor="text1"/>
          <w:szCs w:val="20"/>
        </w:rPr>
        <w:t xml:space="preserve">Tabla </w:t>
      </w:r>
      <w:r w:rsidRPr="003844E5">
        <w:rPr>
          <w:rFonts w:ascii="Arial" w:hAnsi="Arial" w:cs="Arial"/>
          <w:i w:val="0"/>
          <w:color w:val="000000" w:themeColor="text1"/>
          <w:szCs w:val="20"/>
        </w:rPr>
        <w:fldChar w:fldCharType="begin"/>
      </w:r>
      <w:r w:rsidRPr="003844E5">
        <w:rPr>
          <w:rFonts w:ascii="Arial" w:hAnsi="Arial" w:cs="Arial"/>
          <w:i w:val="0"/>
          <w:color w:val="000000" w:themeColor="text1"/>
          <w:szCs w:val="20"/>
        </w:rPr>
        <w:instrText xml:space="preserve"> SEQ Tabla \* ARABIC </w:instrText>
      </w:r>
      <w:r w:rsidRPr="003844E5">
        <w:rPr>
          <w:rFonts w:ascii="Arial" w:hAnsi="Arial" w:cs="Arial"/>
          <w:i w:val="0"/>
          <w:color w:val="000000" w:themeColor="text1"/>
          <w:szCs w:val="20"/>
        </w:rPr>
        <w:fldChar w:fldCharType="separate"/>
      </w:r>
      <w:r w:rsidR="00CB09C2">
        <w:rPr>
          <w:rFonts w:ascii="Arial" w:hAnsi="Arial" w:cs="Arial"/>
          <w:i w:val="0"/>
          <w:noProof/>
          <w:color w:val="000000" w:themeColor="text1"/>
          <w:szCs w:val="20"/>
        </w:rPr>
        <w:t>9</w:t>
      </w:r>
      <w:r w:rsidRPr="003844E5">
        <w:rPr>
          <w:rFonts w:ascii="Arial" w:hAnsi="Arial" w:cs="Arial"/>
          <w:i w:val="0"/>
          <w:color w:val="000000" w:themeColor="text1"/>
          <w:szCs w:val="20"/>
        </w:rPr>
        <w:fldChar w:fldCharType="end"/>
      </w:r>
      <w:r w:rsidRPr="003844E5">
        <w:rPr>
          <w:rFonts w:ascii="Arial" w:hAnsi="Arial" w:cs="Arial"/>
          <w:i w:val="0"/>
          <w:color w:val="000000" w:themeColor="text1"/>
          <w:szCs w:val="20"/>
        </w:rPr>
        <w:t xml:space="preserve"> - Apertura de ofertas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2977"/>
      </w:tblGrid>
      <w:tr w:rsidR="00611986" w:rsidRPr="002063B4" w14:paraId="28F59F15" w14:textId="77777777" w:rsidTr="00CC712B">
        <w:trPr>
          <w:jc w:val="center"/>
        </w:trPr>
        <w:tc>
          <w:tcPr>
            <w:tcW w:w="846" w:type="dxa"/>
            <w:shd w:val="clear" w:color="auto" w:fill="F2F2F2"/>
          </w:tcPr>
          <w:p w14:paraId="0B513260" w14:textId="77777777" w:rsidR="00611986" w:rsidRPr="007E5073" w:rsidRDefault="00611986" w:rsidP="00737BA0">
            <w:pPr>
              <w:spacing w:after="0" w:line="240" w:lineRule="auto"/>
              <w:jc w:val="center"/>
              <w:rPr>
                <w:rFonts w:ascii="Arial" w:hAnsi="Arial" w:cs="Arial"/>
                <w:bCs/>
                <w:sz w:val="18"/>
              </w:rPr>
            </w:pPr>
            <w:r w:rsidRPr="007E5073">
              <w:rPr>
                <w:rFonts w:ascii="Arial" w:hAnsi="Arial" w:cs="Arial"/>
                <w:bCs/>
                <w:sz w:val="18"/>
              </w:rPr>
              <w:t>No.</w:t>
            </w:r>
          </w:p>
        </w:tc>
        <w:tc>
          <w:tcPr>
            <w:tcW w:w="5103" w:type="dxa"/>
            <w:shd w:val="clear" w:color="auto" w:fill="F2F2F2"/>
          </w:tcPr>
          <w:p w14:paraId="4506527C"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Actividad</w:t>
            </w:r>
          </w:p>
        </w:tc>
        <w:tc>
          <w:tcPr>
            <w:tcW w:w="2977" w:type="dxa"/>
            <w:shd w:val="clear" w:color="auto" w:fill="F2F2F2"/>
          </w:tcPr>
          <w:p w14:paraId="1E972F13"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Responsable</w:t>
            </w:r>
          </w:p>
        </w:tc>
      </w:tr>
      <w:tr w:rsidR="00611986" w:rsidRPr="002063B4" w14:paraId="162A32FD" w14:textId="77777777" w:rsidTr="00CC712B">
        <w:trPr>
          <w:jc w:val="center"/>
        </w:trPr>
        <w:tc>
          <w:tcPr>
            <w:tcW w:w="846" w:type="dxa"/>
            <w:shd w:val="clear" w:color="auto" w:fill="auto"/>
            <w:vAlign w:val="center"/>
          </w:tcPr>
          <w:p w14:paraId="71E49E6D"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1</w:t>
            </w:r>
          </w:p>
        </w:tc>
        <w:tc>
          <w:tcPr>
            <w:tcW w:w="5103" w:type="dxa"/>
            <w:shd w:val="clear" w:color="auto" w:fill="auto"/>
          </w:tcPr>
          <w:p w14:paraId="6A9EA578" w14:textId="77777777" w:rsidR="00611986" w:rsidRPr="002063B4" w:rsidRDefault="00611986" w:rsidP="00CC712B">
            <w:pPr>
              <w:numPr>
                <w:ilvl w:val="0"/>
                <w:numId w:val="22"/>
              </w:numPr>
              <w:spacing w:after="0" w:line="240" w:lineRule="auto"/>
              <w:ind w:left="284"/>
              <w:contextualSpacing/>
              <w:jc w:val="both"/>
              <w:rPr>
                <w:rFonts w:ascii="Arial" w:hAnsi="Arial" w:cs="Arial"/>
                <w:sz w:val="18"/>
              </w:rPr>
            </w:pPr>
            <w:r w:rsidRPr="002063B4">
              <w:rPr>
                <w:rFonts w:ascii="Arial" w:hAnsi="Arial" w:cs="Arial"/>
                <w:sz w:val="18"/>
              </w:rPr>
              <w:t>Abrir las ofertas tomando la opción “Apertura de ofertas”.</w:t>
            </w:r>
          </w:p>
          <w:p w14:paraId="633EDFC2" w14:textId="77777777" w:rsidR="00611986" w:rsidRPr="002063B4" w:rsidRDefault="00611986" w:rsidP="00CC712B">
            <w:pPr>
              <w:numPr>
                <w:ilvl w:val="0"/>
                <w:numId w:val="22"/>
              </w:numPr>
              <w:spacing w:after="0" w:line="240" w:lineRule="auto"/>
              <w:ind w:left="284"/>
              <w:contextualSpacing/>
              <w:jc w:val="both"/>
              <w:rPr>
                <w:rFonts w:ascii="Arial" w:hAnsi="Arial" w:cs="Arial"/>
                <w:sz w:val="18"/>
              </w:rPr>
            </w:pPr>
            <w:r w:rsidRPr="002063B4">
              <w:rPr>
                <w:rFonts w:ascii="Arial" w:hAnsi="Arial" w:cs="Arial"/>
                <w:sz w:val="18"/>
              </w:rPr>
              <w:t>Realizar la apertura de los sobres</w:t>
            </w:r>
            <w:r>
              <w:rPr>
                <w:rFonts w:ascii="Arial" w:hAnsi="Arial" w:cs="Arial"/>
                <w:sz w:val="18"/>
              </w:rPr>
              <w:t>.</w:t>
            </w:r>
          </w:p>
          <w:p w14:paraId="7E1AF648" w14:textId="77777777" w:rsidR="00611986" w:rsidRPr="002063B4" w:rsidRDefault="00611986" w:rsidP="00CC712B">
            <w:pPr>
              <w:numPr>
                <w:ilvl w:val="0"/>
                <w:numId w:val="22"/>
              </w:numPr>
              <w:spacing w:after="0" w:line="240" w:lineRule="auto"/>
              <w:ind w:left="284"/>
              <w:contextualSpacing/>
              <w:jc w:val="both"/>
              <w:rPr>
                <w:rFonts w:ascii="Arial" w:hAnsi="Arial" w:cs="Arial"/>
                <w:sz w:val="18"/>
              </w:rPr>
            </w:pPr>
            <w:r w:rsidRPr="002063B4">
              <w:rPr>
                <w:rFonts w:ascii="Arial" w:hAnsi="Arial" w:cs="Arial"/>
                <w:sz w:val="18"/>
              </w:rPr>
              <w:t>Publicar el acta de cierre que genera automáticamente la plataforma. SECOP II</w:t>
            </w:r>
          </w:p>
          <w:p w14:paraId="6B671C11" w14:textId="77777777" w:rsidR="00611986" w:rsidRPr="002063B4" w:rsidRDefault="00611986" w:rsidP="00CC712B">
            <w:pPr>
              <w:numPr>
                <w:ilvl w:val="0"/>
                <w:numId w:val="22"/>
              </w:numPr>
              <w:spacing w:after="0" w:line="240" w:lineRule="auto"/>
              <w:ind w:left="284"/>
              <w:contextualSpacing/>
              <w:jc w:val="both"/>
              <w:rPr>
                <w:rFonts w:ascii="Arial" w:hAnsi="Arial" w:cs="Arial"/>
                <w:sz w:val="18"/>
              </w:rPr>
            </w:pPr>
            <w:r w:rsidRPr="002063B4">
              <w:rPr>
                <w:rFonts w:ascii="Arial" w:hAnsi="Arial" w:cs="Arial"/>
                <w:sz w:val="18"/>
              </w:rPr>
              <w:t>Publicar lista de oferentes en la opción “Publicar lista de oferentes”.</w:t>
            </w:r>
          </w:p>
        </w:tc>
        <w:tc>
          <w:tcPr>
            <w:tcW w:w="2977" w:type="dxa"/>
            <w:shd w:val="clear" w:color="auto" w:fill="auto"/>
            <w:vAlign w:val="center"/>
          </w:tcPr>
          <w:p w14:paraId="6DACB860" w14:textId="4A3D1570" w:rsidR="00611986" w:rsidRPr="002063B4" w:rsidRDefault="00611986" w:rsidP="00737BA0">
            <w:pPr>
              <w:spacing w:after="0"/>
              <w:ind w:left="-76"/>
              <w:jc w:val="center"/>
              <w:rPr>
                <w:rFonts w:ascii="Arial" w:hAnsi="Arial" w:cs="Arial"/>
                <w:sz w:val="18"/>
              </w:rPr>
            </w:pPr>
            <w:r w:rsidRPr="002063B4">
              <w:rPr>
                <w:rFonts w:ascii="Arial" w:hAnsi="Arial" w:cs="Arial"/>
                <w:sz w:val="18"/>
              </w:rPr>
              <w:t>Abogado Profesional asignado para el proceso de Selección – Subdirección de Contratación</w:t>
            </w:r>
          </w:p>
        </w:tc>
      </w:tr>
      <w:tr w:rsidR="00611986" w:rsidRPr="002063B4" w14:paraId="3A8ACA1F" w14:textId="77777777" w:rsidTr="00CC712B">
        <w:trPr>
          <w:trHeight w:val="321"/>
          <w:jc w:val="center"/>
        </w:trPr>
        <w:tc>
          <w:tcPr>
            <w:tcW w:w="846" w:type="dxa"/>
            <w:shd w:val="clear" w:color="auto" w:fill="auto"/>
            <w:vAlign w:val="center"/>
          </w:tcPr>
          <w:p w14:paraId="6BF2CDFA"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2</w:t>
            </w:r>
          </w:p>
        </w:tc>
        <w:tc>
          <w:tcPr>
            <w:tcW w:w="5103" w:type="dxa"/>
            <w:shd w:val="clear" w:color="auto" w:fill="auto"/>
          </w:tcPr>
          <w:p w14:paraId="5CD4E741" w14:textId="41622914" w:rsidR="00611986" w:rsidRPr="002063B4" w:rsidRDefault="00611986" w:rsidP="00CC712B">
            <w:pPr>
              <w:spacing w:after="0" w:line="240" w:lineRule="auto"/>
              <w:ind w:left="284"/>
              <w:rPr>
                <w:rFonts w:ascii="Arial" w:hAnsi="Arial" w:cs="Arial"/>
                <w:sz w:val="18"/>
              </w:rPr>
            </w:pPr>
            <w:r w:rsidRPr="002063B4">
              <w:rPr>
                <w:rFonts w:ascii="Arial" w:hAnsi="Arial" w:cs="Arial"/>
                <w:sz w:val="18"/>
              </w:rPr>
              <w:t xml:space="preserve">Consultar la información básica de la oferta; estado, fecha de presentación, nombre del Proveedor, e </w:t>
            </w:r>
            <w:r w:rsidR="009E5FA8">
              <w:rPr>
                <w:rFonts w:ascii="Arial" w:hAnsi="Arial" w:cs="Arial"/>
                <w:sz w:val="18"/>
              </w:rPr>
              <w:t>i</w:t>
            </w:r>
            <w:r w:rsidRPr="002063B4">
              <w:rPr>
                <w:rFonts w:ascii="Arial" w:hAnsi="Arial" w:cs="Arial"/>
                <w:sz w:val="18"/>
              </w:rPr>
              <w:t xml:space="preserve">dentificación del Proceso de Contratación y el responsable del Proveedor. </w:t>
            </w:r>
          </w:p>
        </w:tc>
        <w:tc>
          <w:tcPr>
            <w:tcW w:w="2977" w:type="dxa"/>
            <w:shd w:val="clear" w:color="auto" w:fill="auto"/>
            <w:vAlign w:val="center"/>
          </w:tcPr>
          <w:p w14:paraId="6EB89721" w14:textId="5554DE8B" w:rsidR="00611986" w:rsidRPr="002063B4" w:rsidRDefault="00611986" w:rsidP="00737BA0">
            <w:pPr>
              <w:spacing w:after="0"/>
              <w:jc w:val="center"/>
              <w:rPr>
                <w:rFonts w:ascii="Arial" w:hAnsi="Arial" w:cs="Arial"/>
                <w:sz w:val="18"/>
              </w:rPr>
            </w:pPr>
            <w:r w:rsidRPr="002063B4">
              <w:rPr>
                <w:rFonts w:ascii="Arial" w:hAnsi="Arial" w:cs="Arial"/>
                <w:sz w:val="18"/>
              </w:rPr>
              <w:t xml:space="preserve">Abogado Profesional asignado para el proceso de Selección </w:t>
            </w:r>
            <w:r w:rsidR="009E5FA8">
              <w:rPr>
                <w:rFonts w:ascii="Arial" w:hAnsi="Arial" w:cs="Arial"/>
                <w:sz w:val="18"/>
              </w:rPr>
              <w:t>-</w:t>
            </w:r>
            <w:r w:rsidRPr="002063B4">
              <w:rPr>
                <w:rFonts w:ascii="Arial" w:hAnsi="Arial" w:cs="Arial"/>
                <w:sz w:val="18"/>
              </w:rPr>
              <w:t>Subdirección de Contratación</w:t>
            </w:r>
          </w:p>
        </w:tc>
      </w:tr>
    </w:tbl>
    <w:p w14:paraId="7F506001" w14:textId="7BD5374A" w:rsidR="003844E5" w:rsidRDefault="003844E5" w:rsidP="009E5FA8">
      <w:pPr>
        <w:spacing w:after="0" w:line="240" w:lineRule="auto"/>
        <w:jc w:val="center"/>
        <w:rPr>
          <w:rFonts w:ascii="Arial" w:hAnsi="Arial" w:cs="Arial"/>
          <w:b/>
        </w:rPr>
      </w:pPr>
      <w:r w:rsidRPr="00FA6C7F">
        <w:rPr>
          <w:rFonts w:ascii="Arial" w:hAnsi="Arial" w:cs="Arial"/>
          <w:iCs/>
          <w:color w:val="000000" w:themeColor="text1"/>
          <w:sz w:val="18"/>
          <w:szCs w:val="20"/>
        </w:rPr>
        <w:t>Fuente:</w:t>
      </w:r>
      <w:r>
        <w:rPr>
          <w:rFonts w:ascii="Arial" w:hAnsi="Arial" w:cs="Arial"/>
          <w:iCs/>
          <w:color w:val="000000" w:themeColor="text1"/>
          <w:sz w:val="18"/>
          <w:szCs w:val="20"/>
        </w:rPr>
        <w:t xml:space="preserve"> Adaptación Guía SECOP Licitación Pública - Subdirección de Contratación</w:t>
      </w:r>
    </w:p>
    <w:p w14:paraId="3EB2646D" w14:textId="77777777" w:rsidR="009E5FA8" w:rsidRDefault="009E5FA8" w:rsidP="00CC712B">
      <w:pPr>
        <w:spacing w:after="0" w:line="240" w:lineRule="auto"/>
        <w:contextualSpacing/>
        <w:jc w:val="both"/>
        <w:rPr>
          <w:rFonts w:ascii="Arial" w:hAnsi="Arial" w:cs="Arial"/>
          <w:bCs/>
        </w:rPr>
      </w:pPr>
    </w:p>
    <w:p w14:paraId="299A9F93" w14:textId="33EA4DAB" w:rsidR="00611986" w:rsidRDefault="00061DC1" w:rsidP="00CC712B">
      <w:pPr>
        <w:spacing w:after="0" w:line="240" w:lineRule="auto"/>
        <w:contextualSpacing/>
        <w:jc w:val="both"/>
        <w:rPr>
          <w:rFonts w:ascii="Arial" w:hAnsi="Arial" w:cs="Arial"/>
          <w:bCs/>
        </w:rPr>
      </w:pPr>
      <w:r>
        <w:rPr>
          <w:rFonts w:ascii="Arial" w:hAnsi="Arial" w:cs="Arial"/>
          <w:bCs/>
        </w:rPr>
        <w:t>4.1.</w:t>
      </w:r>
      <w:r w:rsidR="00611986">
        <w:rPr>
          <w:rFonts w:ascii="Arial" w:hAnsi="Arial" w:cs="Arial"/>
          <w:bCs/>
        </w:rPr>
        <w:t xml:space="preserve">3.2 </w:t>
      </w:r>
      <w:r w:rsidR="00611986" w:rsidRPr="007E5073">
        <w:rPr>
          <w:rFonts w:ascii="Arial" w:hAnsi="Arial" w:cs="Arial"/>
          <w:bCs/>
        </w:rPr>
        <w:t xml:space="preserve">Informe de Evaluación </w:t>
      </w:r>
    </w:p>
    <w:p w14:paraId="5F5B2DA7" w14:textId="77777777" w:rsidR="00061DC1" w:rsidRPr="007E5073" w:rsidRDefault="00061DC1" w:rsidP="00CC712B">
      <w:pPr>
        <w:spacing w:after="0" w:line="240" w:lineRule="auto"/>
        <w:contextualSpacing/>
        <w:jc w:val="both"/>
        <w:rPr>
          <w:rFonts w:ascii="Arial" w:hAnsi="Arial" w:cs="Arial"/>
          <w:bCs/>
        </w:rPr>
      </w:pPr>
    </w:p>
    <w:p w14:paraId="2BE8812D" w14:textId="764FA6CD" w:rsidR="00611986" w:rsidRPr="00061DC1" w:rsidRDefault="00061DC1" w:rsidP="00061DC1">
      <w:pPr>
        <w:pStyle w:val="Descripcin"/>
        <w:jc w:val="center"/>
        <w:rPr>
          <w:rFonts w:ascii="Arial" w:hAnsi="Arial" w:cs="Arial"/>
          <w:i w:val="0"/>
          <w:color w:val="000000" w:themeColor="text1"/>
          <w:szCs w:val="20"/>
        </w:rPr>
      </w:pPr>
      <w:r w:rsidRPr="00061DC1">
        <w:rPr>
          <w:rFonts w:ascii="Arial" w:hAnsi="Arial" w:cs="Arial"/>
          <w:i w:val="0"/>
          <w:color w:val="000000" w:themeColor="text1"/>
          <w:szCs w:val="20"/>
        </w:rPr>
        <w:t xml:space="preserve">Tabla </w:t>
      </w:r>
      <w:r w:rsidRPr="00061DC1">
        <w:rPr>
          <w:rFonts w:ascii="Arial" w:hAnsi="Arial" w:cs="Arial"/>
          <w:i w:val="0"/>
          <w:color w:val="000000" w:themeColor="text1"/>
          <w:szCs w:val="20"/>
        </w:rPr>
        <w:fldChar w:fldCharType="begin"/>
      </w:r>
      <w:r w:rsidRPr="00061DC1">
        <w:rPr>
          <w:rFonts w:ascii="Arial" w:hAnsi="Arial" w:cs="Arial"/>
          <w:i w:val="0"/>
          <w:color w:val="000000" w:themeColor="text1"/>
          <w:szCs w:val="20"/>
        </w:rPr>
        <w:instrText xml:space="preserve"> SEQ Tabla \* ARABIC </w:instrText>
      </w:r>
      <w:r w:rsidRPr="00061DC1">
        <w:rPr>
          <w:rFonts w:ascii="Arial" w:hAnsi="Arial" w:cs="Arial"/>
          <w:i w:val="0"/>
          <w:color w:val="000000" w:themeColor="text1"/>
          <w:szCs w:val="20"/>
        </w:rPr>
        <w:fldChar w:fldCharType="separate"/>
      </w:r>
      <w:r w:rsidR="00CB09C2">
        <w:rPr>
          <w:rFonts w:ascii="Arial" w:hAnsi="Arial" w:cs="Arial"/>
          <w:i w:val="0"/>
          <w:noProof/>
          <w:color w:val="000000" w:themeColor="text1"/>
          <w:szCs w:val="20"/>
        </w:rPr>
        <w:t>10</w:t>
      </w:r>
      <w:r w:rsidRPr="00061DC1">
        <w:rPr>
          <w:rFonts w:ascii="Arial" w:hAnsi="Arial" w:cs="Arial"/>
          <w:i w:val="0"/>
          <w:color w:val="000000" w:themeColor="text1"/>
          <w:szCs w:val="20"/>
        </w:rPr>
        <w:fldChar w:fldCharType="end"/>
      </w:r>
      <w:r w:rsidRPr="00061DC1">
        <w:rPr>
          <w:rFonts w:ascii="Arial" w:hAnsi="Arial" w:cs="Arial"/>
          <w:i w:val="0"/>
          <w:color w:val="000000" w:themeColor="text1"/>
          <w:szCs w:val="20"/>
        </w:rPr>
        <w:t xml:space="preserve"> - Informe de Evaluación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2977"/>
      </w:tblGrid>
      <w:tr w:rsidR="00611986" w:rsidRPr="002063B4" w14:paraId="6C0D9E9F" w14:textId="77777777" w:rsidTr="00CC712B">
        <w:trPr>
          <w:tblHeader/>
          <w:jc w:val="center"/>
        </w:trPr>
        <w:tc>
          <w:tcPr>
            <w:tcW w:w="846" w:type="dxa"/>
            <w:shd w:val="clear" w:color="auto" w:fill="F2F2F2"/>
            <w:vAlign w:val="center"/>
          </w:tcPr>
          <w:p w14:paraId="11B06CB9" w14:textId="77777777" w:rsidR="00611986" w:rsidRPr="007E5073" w:rsidRDefault="00611986" w:rsidP="00737BA0">
            <w:pPr>
              <w:spacing w:after="0" w:line="240" w:lineRule="auto"/>
              <w:jc w:val="center"/>
              <w:rPr>
                <w:rFonts w:ascii="Arial" w:hAnsi="Arial" w:cs="Arial"/>
                <w:bCs/>
                <w:sz w:val="18"/>
              </w:rPr>
            </w:pPr>
            <w:r w:rsidRPr="007E5073">
              <w:rPr>
                <w:rFonts w:ascii="Arial" w:hAnsi="Arial" w:cs="Arial"/>
                <w:bCs/>
                <w:sz w:val="18"/>
              </w:rPr>
              <w:t>No.</w:t>
            </w:r>
          </w:p>
        </w:tc>
        <w:tc>
          <w:tcPr>
            <w:tcW w:w="5103" w:type="dxa"/>
            <w:shd w:val="clear" w:color="auto" w:fill="F2F2F2"/>
          </w:tcPr>
          <w:p w14:paraId="3847B2B9"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Actividad</w:t>
            </w:r>
          </w:p>
        </w:tc>
        <w:tc>
          <w:tcPr>
            <w:tcW w:w="2977" w:type="dxa"/>
            <w:shd w:val="clear" w:color="auto" w:fill="F2F2F2"/>
          </w:tcPr>
          <w:p w14:paraId="31A041EB"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Responsable</w:t>
            </w:r>
          </w:p>
        </w:tc>
      </w:tr>
      <w:tr w:rsidR="00611986" w:rsidRPr="002063B4" w14:paraId="443519D0" w14:textId="77777777" w:rsidTr="00CC712B">
        <w:trPr>
          <w:jc w:val="center"/>
        </w:trPr>
        <w:tc>
          <w:tcPr>
            <w:tcW w:w="846" w:type="dxa"/>
            <w:shd w:val="clear" w:color="auto" w:fill="auto"/>
            <w:vAlign w:val="center"/>
          </w:tcPr>
          <w:p w14:paraId="618B3A30"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1</w:t>
            </w:r>
          </w:p>
        </w:tc>
        <w:tc>
          <w:tcPr>
            <w:tcW w:w="5103" w:type="dxa"/>
            <w:shd w:val="clear" w:color="auto" w:fill="auto"/>
          </w:tcPr>
          <w:p w14:paraId="35442A2A" w14:textId="6EF34680" w:rsidR="00611986" w:rsidRPr="002063B4" w:rsidRDefault="00611986" w:rsidP="00737BA0">
            <w:pPr>
              <w:spacing w:after="0" w:line="240" w:lineRule="auto"/>
              <w:jc w:val="both"/>
              <w:rPr>
                <w:rFonts w:ascii="Arial" w:hAnsi="Arial" w:cs="Arial"/>
                <w:sz w:val="18"/>
              </w:rPr>
            </w:pPr>
            <w:r w:rsidRPr="002063B4">
              <w:rPr>
                <w:rFonts w:ascii="Arial" w:hAnsi="Arial" w:cs="Arial"/>
                <w:sz w:val="18"/>
              </w:rPr>
              <w:t>Elaborar el informe de evaluación en el formato establecido por la</w:t>
            </w:r>
            <w:r w:rsidR="00061DC1">
              <w:rPr>
                <w:rFonts w:ascii="Arial" w:hAnsi="Arial" w:cs="Arial"/>
                <w:sz w:val="18"/>
              </w:rPr>
              <w:t xml:space="preserve"> Secretaría Distrital de Integración Social</w:t>
            </w:r>
            <w:r w:rsidRPr="002063B4">
              <w:rPr>
                <w:rFonts w:ascii="Arial" w:hAnsi="Arial" w:cs="Arial"/>
                <w:sz w:val="18"/>
              </w:rPr>
              <w:t xml:space="preserve">, una vez se cuente con el mismo y se suscriba por parte del comité evaluador técnico, financiero, económico y jurídico, realizar el cargue del mismo, a través de las opciones “Expediente”, “Informes Proceso de Selección” y “Crear”.  </w:t>
            </w:r>
          </w:p>
        </w:tc>
        <w:tc>
          <w:tcPr>
            <w:tcW w:w="2977" w:type="dxa"/>
            <w:shd w:val="clear" w:color="auto" w:fill="auto"/>
            <w:vAlign w:val="center"/>
          </w:tcPr>
          <w:p w14:paraId="13126839" w14:textId="5B18FF24" w:rsidR="00611986" w:rsidRPr="002063B4" w:rsidRDefault="00611986" w:rsidP="00737BA0">
            <w:pPr>
              <w:spacing w:after="0"/>
              <w:jc w:val="center"/>
              <w:rPr>
                <w:rFonts w:ascii="Arial" w:hAnsi="Arial" w:cs="Arial"/>
                <w:sz w:val="18"/>
              </w:rPr>
            </w:pPr>
            <w:r w:rsidRPr="002063B4">
              <w:rPr>
                <w:rFonts w:ascii="Arial" w:hAnsi="Arial" w:cs="Arial"/>
                <w:sz w:val="18"/>
              </w:rPr>
              <w:t>Abogado Profesional asignado para el proceso de Selección – Subdirección de Contratación</w:t>
            </w:r>
          </w:p>
        </w:tc>
      </w:tr>
      <w:tr w:rsidR="00611986" w:rsidRPr="002063B4" w14:paraId="683B4F15" w14:textId="77777777" w:rsidTr="00CC712B">
        <w:trPr>
          <w:jc w:val="center"/>
        </w:trPr>
        <w:tc>
          <w:tcPr>
            <w:tcW w:w="846" w:type="dxa"/>
            <w:shd w:val="clear" w:color="auto" w:fill="auto"/>
            <w:vAlign w:val="center"/>
          </w:tcPr>
          <w:p w14:paraId="442C28DD"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2</w:t>
            </w:r>
          </w:p>
        </w:tc>
        <w:tc>
          <w:tcPr>
            <w:tcW w:w="5103" w:type="dxa"/>
            <w:shd w:val="clear" w:color="auto" w:fill="auto"/>
          </w:tcPr>
          <w:p w14:paraId="6D287A21" w14:textId="77777777" w:rsidR="00611986" w:rsidRPr="002063B4" w:rsidRDefault="00611986" w:rsidP="00CC712B">
            <w:pPr>
              <w:numPr>
                <w:ilvl w:val="0"/>
                <w:numId w:val="23"/>
              </w:numPr>
              <w:spacing w:after="0" w:line="240" w:lineRule="auto"/>
              <w:ind w:left="284" w:hanging="317"/>
              <w:contextualSpacing/>
              <w:jc w:val="both"/>
              <w:rPr>
                <w:rFonts w:ascii="Arial" w:hAnsi="Arial" w:cs="Arial"/>
                <w:sz w:val="18"/>
              </w:rPr>
            </w:pPr>
            <w:r w:rsidRPr="002063B4">
              <w:rPr>
                <w:rFonts w:ascii="Arial" w:hAnsi="Arial" w:cs="Arial"/>
                <w:sz w:val="18"/>
              </w:rPr>
              <w:t>Publicar el informe de evaluación, ingresando a la sección “Informes”, tomando las opciones “Opciones”, “Anexar”. y luego “Cerrar”.</w:t>
            </w:r>
          </w:p>
          <w:p w14:paraId="44E227A5" w14:textId="77777777" w:rsidR="00611986" w:rsidRPr="002063B4" w:rsidRDefault="00611986" w:rsidP="00CC712B">
            <w:pPr>
              <w:spacing w:after="0" w:line="240" w:lineRule="auto"/>
              <w:ind w:left="284"/>
              <w:jc w:val="both"/>
              <w:rPr>
                <w:rFonts w:ascii="Arial" w:hAnsi="Arial" w:cs="Arial"/>
                <w:sz w:val="18"/>
              </w:rPr>
            </w:pPr>
          </w:p>
          <w:p w14:paraId="3317AEE6" w14:textId="77777777" w:rsidR="00611986" w:rsidRPr="002063B4" w:rsidRDefault="00611986" w:rsidP="00CC712B">
            <w:pPr>
              <w:numPr>
                <w:ilvl w:val="0"/>
                <w:numId w:val="23"/>
              </w:numPr>
              <w:spacing w:after="0" w:line="240" w:lineRule="auto"/>
              <w:ind w:left="284" w:hanging="317"/>
              <w:contextualSpacing/>
              <w:jc w:val="both"/>
              <w:rPr>
                <w:rFonts w:ascii="Arial" w:hAnsi="Arial" w:cs="Arial"/>
                <w:sz w:val="18"/>
              </w:rPr>
            </w:pPr>
            <w:r w:rsidRPr="002063B4">
              <w:rPr>
                <w:rFonts w:ascii="Arial" w:hAnsi="Arial" w:cs="Arial"/>
                <w:sz w:val="18"/>
              </w:rPr>
              <w:lastRenderedPageBreak/>
              <w:t xml:space="preserve">Diligenciar la fecha y hora límite para recibir observaciones al informe de habilitación (esta opción es para la publicación del primer informe o informe preliminar a efectos de garantizar los días de traslado establecidos en la norma) y tomar la opción “Publicar”. </w:t>
            </w:r>
          </w:p>
        </w:tc>
        <w:tc>
          <w:tcPr>
            <w:tcW w:w="2977" w:type="dxa"/>
            <w:shd w:val="clear" w:color="auto" w:fill="auto"/>
            <w:vAlign w:val="center"/>
          </w:tcPr>
          <w:p w14:paraId="2E9D6BBF" w14:textId="69010163" w:rsidR="00611986" w:rsidRPr="002063B4" w:rsidRDefault="00611986" w:rsidP="00737BA0">
            <w:pPr>
              <w:spacing w:after="0"/>
              <w:ind w:left="-33"/>
              <w:jc w:val="center"/>
              <w:rPr>
                <w:rFonts w:ascii="Arial" w:hAnsi="Arial" w:cs="Arial"/>
                <w:sz w:val="18"/>
              </w:rPr>
            </w:pPr>
            <w:r w:rsidRPr="002063B4">
              <w:rPr>
                <w:rFonts w:ascii="Arial" w:hAnsi="Arial" w:cs="Arial"/>
                <w:sz w:val="18"/>
              </w:rPr>
              <w:lastRenderedPageBreak/>
              <w:t>Abogado Profesional asignado para el proceso de Selección – Subdirección de Contratación</w:t>
            </w:r>
          </w:p>
        </w:tc>
      </w:tr>
      <w:tr w:rsidR="00611986" w:rsidRPr="002063B4" w14:paraId="04E00909" w14:textId="77777777" w:rsidTr="00CC712B">
        <w:trPr>
          <w:jc w:val="center"/>
        </w:trPr>
        <w:tc>
          <w:tcPr>
            <w:tcW w:w="846" w:type="dxa"/>
            <w:shd w:val="clear" w:color="auto" w:fill="auto"/>
            <w:vAlign w:val="center"/>
          </w:tcPr>
          <w:p w14:paraId="4655CA85"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lastRenderedPageBreak/>
              <w:t>3</w:t>
            </w:r>
          </w:p>
        </w:tc>
        <w:tc>
          <w:tcPr>
            <w:tcW w:w="5103" w:type="dxa"/>
            <w:shd w:val="clear" w:color="auto" w:fill="auto"/>
          </w:tcPr>
          <w:p w14:paraId="64472DC0"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 xml:space="preserve">Publicar las ofertas recibidas para que todos los interesados puedan conocer esta información y presentar observaciones al informe de evaluación tomando la opción “Expediente” y “Lista de ofertas” </w:t>
            </w:r>
          </w:p>
        </w:tc>
        <w:tc>
          <w:tcPr>
            <w:tcW w:w="2977" w:type="dxa"/>
            <w:shd w:val="clear" w:color="auto" w:fill="auto"/>
            <w:vAlign w:val="center"/>
          </w:tcPr>
          <w:p w14:paraId="19B30C00" w14:textId="669F0FB9" w:rsidR="00611986" w:rsidRPr="002063B4" w:rsidRDefault="00611986" w:rsidP="00737BA0">
            <w:pPr>
              <w:spacing w:after="0" w:line="240" w:lineRule="auto"/>
              <w:jc w:val="center"/>
              <w:rPr>
                <w:rFonts w:ascii="Arial" w:hAnsi="Arial" w:cs="Arial"/>
                <w:sz w:val="18"/>
              </w:rPr>
            </w:pPr>
            <w:r w:rsidRPr="002063B4">
              <w:rPr>
                <w:rFonts w:ascii="Arial" w:hAnsi="Arial" w:cs="Arial"/>
                <w:sz w:val="18"/>
              </w:rPr>
              <w:t>Abogado Profesional asignado para el proceso de Selección – Subdirección de Contratación</w:t>
            </w:r>
          </w:p>
        </w:tc>
      </w:tr>
    </w:tbl>
    <w:p w14:paraId="24F513FE" w14:textId="77777777" w:rsidR="00061DC1" w:rsidRPr="00FA6C7F" w:rsidRDefault="00061DC1" w:rsidP="00061DC1">
      <w:pPr>
        <w:spacing w:after="0" w:line="240" w:lineRule="auto"/>
        <w:jc w:val="center"/>
        <w:rPr>
          <w:rFonts w:ascii="Arial" w:hAnsi="Arial" w:cs="Arial"/>
          <w:iCs/>
          <w:color w:val="000000" w:themeColor="text1"/>
          <w:sz w:val="18"/>
          <w:szCs w:val="20"/>
        </w:rPr>
      </w:pPr>
      <w:r w:rsidRPr="00FA6C7F">
        <w:rPr>
          <w:rFonts w:ascii="Arial" w:hAnsi="Arial" w:cs="Arial"/>
          <w:iCs/>
          <w:color w:val="000000" w:themeColor="text1"/>
          <w:sz w:val="18"/>
          <w:szCs w:val="20"/>
        </w:rPr>
        <w:t>Fuente:</w:t>
      </w:r>
      <w:r>
        <w:rPr>
          <w:rFonts w:ascii="Arial" w:hAnsi="Arial" w:cs="Arial"/>
          <w:iCs/>
          <w:color w:val="000000" w:themeColor="text1"/>
          <w:sz w:val="18"/>
          <w:szCs w:val="20"/>
        </w:rPr>
        <w:t xml:space="preserve"> Adaptación Guía SECOP Licitación Pública - Subdirección de Contratación</w:t>
      </w:r>
    </w:p>
    <w:p w14:paraId="2B316A95" w14:textId="77777777" w:rsidR="00061DC1" w:rsidRDefault="00061DC1" w:rsidP="00CC712B">
      <w:pPr>
        <w:spacing w:after="0" w:line="240" w:lineRule="auto"/>
        <w:contextualSpacing/>
        <w:jc w:val="both"/>
        <w:rPr>
          <w:rFonts w:ascii="Arial" w:hAnsi="Arial" w:cs="Arial"/>
          <w:b/>
        </w:rPr>
      </w:pPr>
    </w:p>
    <w:p w14:paraId="3FCA4F2A" w14:textId="77777777" w:rsidR="00061DC1" w:rsidRPr="00524977" w:rsidRDefault="00061DC1" w:rsidP="00CC712B">
      <w:pPr>
        <w:spacing w:after="0" w:line="240" w:lineRule="auto"/>
        <w:contextualSpacing/>
        <w:jc w:val="both"/>
        <w:rPr>
          <w:rFonts w:ascii="Arial" w:hAnsi="Arial" w:cs="Arial"/>
          <w:b/>
        </w:rPr>
      </w:pPr>
    </w:p>
    <w:p w14:paraId="778C3310" w14:textId="31032FAD" w:rsidR="00611986" w:rsidRPr="007E5073" w:rsidRDefault="00061DC1" w:rsidP="00CC712B">
      <w:pPr>
        <w:spacing w:after="0" w:line="240" w:lineRule="auto"/>
        <w:contextualSpacing/>
        <w:jc w:val="both"/>
        <w:rPr>
          <w:rFonts w:ascii="Arial" w:hAnsi="Arial" w:cs="Arial"/>
          <w:bCs/>
        </w:rPr>
      </w:pPr>
      <w:r>
        <w:rPr>
          <w:rFonts w:ascii="Arial" w:hAnsi="Arial" w:cs="Arial"/>
          <w:bCs/>
        </w:rPr>
        <w:t>4.1.</w:t>
      </w:r>
      <w:r w:rsidR="00611986">
        <w:rPr>
          <w:rFonts w:ascii="Arial" w:hAnsi="Arial" w:cs="Arial"/>
          <w:bCs/>
        </w:rPr>
        <w:t xml:space="preserve">3.3 </w:t>
      </w:r>
      <w:r w:rsidR="00611986" w:rsidRPr="007E5073">
        <w:rPr>
          <w:rFonts w:ascii="Arial" w:hAnsi="Arial" w:cs="Arial"/>
          <w:bCs/>
        </w:rPr>
        <w:t xml:space="preserve">Solicitar Subsanaciones </w:t>
      </w:r>
    </w:p>
    <w:p w14:paraId="588FE78B" w14:textId="77777777" w:rsidR="00611986" w:rsidRDefault="00611986" w:rsidP="00CC712B">
      <w:pPr>
        <w:spacing w:after="0" w:line="240" w:lineRule="auto"/>
        <w:jc w:val="both"/>
        <w:rPr>
          <w:rFonts w:ascii="Arial" w:hAnsi="Arial" w:cs="Arial"/>
          <w:b/>
        </w:rPr>
      </w:pPr>
    </w:p>
    <w:p w14:paraId="6248BF89" w14:textId="03D06A33" w:rsidR="00061DC1" w:rsidRPr="00061DC1" w:rsidRDefault="00061DC1" w:rsidP="00061DC1">
      <w:pPr>
        <w:pStyle w:val="Descripcin"/>
        <w:jc w:val="center"/>
        <w:rPr>
          <w:rFonts w:ascii="Arial" w:hAnsi="Arial" w:cs="Arial"/>
          <w:i w:val="0"/>
          <w:color w:val="000000" w:themeColor="text1"/>
          <w:szCs w:val="20"/>
        </w:rPr>
      </w:pPr>
      <w:r w:rsidRPr="00061DC1">
        <w:rPr>
          <w:rFonts w:ascii="Arial" w:hAnsi="Arial" w:cs="Arial"/>
          <w:i w:val="0"/>
          <w:color w:val="000000" w:themeColor="text1"/>
          <w:szCs w:val="20"/>
        </w:rPr>
        <w:t xml:space="preserve">Tabla </w:t>
      </w:r>
      <w:r w:rsidRPr="00061DC1">
        <w:rPr>
          <w:rFonts w:ascii="Arial" w:hAnsi="Arial" w:cs="Arial"/>
          <w:i w:val="0"/>
          <w:color w:val="000000" w:themeColor="text1"/>
          <w:szCs w:val="20"/>
        </w:rPr>
        <w:fldChar w:fldCharType="begin"/>
      </w:r>
      <w:r w:rsidRPr="00061DC1">
        <w:rPr>
          <w:rFonts w:ascii="Arial" w:hAnsi="Arial" w:cs="Arial"/>
          <w:i w:val="0"/>
          <w:color w:val="000000" w:themeColor="text1"/>
          <w:szCs w:val="20"/>
        </w:rPr>
        <w:instrText xml:space="preserve"> SEQ Tabla \* ARABIC </w:instrText>
      </w:r>
      <w:r w:rsidRPr="00061DC1">
        <w:rPr>
          <w:rFonts w:ascii="Arial" w:hAnsi="Arial" w:cs="Arial"/>
          <w:i w:val="0"/>
          <w:color w:val="000000" w:themeColor="text1"/>
          <w:szCs w:val="20"/>
        </w:rPr>
        <w:fldChar w:fldCharType="separate"/>
      </w:r>
      <w:r w:rsidR="00CB09C2">
        <w:rPr>
          <w:rFonts w:ascii="Arial" w:hAnsi="Arial" w:cs="Arial"/>
          <w:i w:val="0"/>
          <w:noProof/>
          <w:color w:val="000000" w:themeColor="text1"/>
          <w:szCs w:val="20"/>
        </w:rPr>
        <w:t>11</w:t>
      </w:r>
      <w:r w:rsidRPr="00061DC1">
        <w:rPr>
          <w:rFonts w:ascii="Arial" w:hAnsi="Arial" w:cs="Arial"/>
          <w:i w:val="0"/>
          <w:color w:val="000000" w:themeColor="text1"/>
          <w:szCs w:val="20"/>
        </w:rPr>
        <w:fldChar w:fldCharType="end"/>
      </w:r>
      <w:r w:rsidRPr="00061DC1">
        <w:rPr>
          <w:rFonts w:ascii="Arial" w:hAnsi="Arial" w:cs="Arial"/>
          <w:i w:val="0"/>
          <w:color w:val="000000" w:themeColor="text1"/>
          <w:szCs w:val="20"/>
        </w:rPr>
        <w:t xml:space="preserve"> - Subsanaciones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2977"/>
      </w:tblGrid>
      <w:tr w:rsidR="00611986" w:rsidRPr="002063B4" w14:paraId="7B6CA16E" w14:textId="77777777" w:rsidTr="00CC712B">
        <w:trPr>
          <w:jc w:val="center"/>
        </w:trPr>
        <w:tc>
          <w:tcPr>
            <w:tcW w:w="846" w:type="dxa"/>
            <w:shd w:val="clear" w:color="auto" w:fill="F2F2F2"/>
          </w:tcPr>
          <w:p w14:paraId="23B2ADB8"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No.</w:t>
            </w:r>
          </w:p>
        </w:tc>
        <w:tc>
          <w:tcPr>
            <w:tcW w:w="5103" w:type="dxa"/>
            <w:shd w:val="clear" w:color="auto" w:fill="F2F2F2"/>
          </w:tcPr>
          <w:p w14:paraId="18BF26BD"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Actividad</w:t>
            </w:r>
          </w:p>
        </w:tc>
        <w:tc>
          <w:tcPr>
            <w:tcW w:w="2977" w:type="dxa"/>
            <w:shd w:val="clear" w:color="auto" w:fill="F2F2F2"/>
          </w:tcPr>
          <w:p w14:paraId="783DF1A8"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Responsable</w:t>
            </w:r>
          </w:p>
        </w:tc>
      </w:tr>
      <w:tr w:rsidR="00611986" w:rsidRPr="002063B4" w14:paraId="04BA5C5A" w14:textId="77777777" w:rsidTr="00CC712B">
        <w:trPr>
          <w:jc w:val="center"/>
        </w:trPr>
        <w:tc>
          <w:tcPr>
            <w:tcW w:w="846" w:type="dxa"/>
            <w:shd w:val="clear" w:color="auto" w:fill="auto"/>
            <w:vAlign w:val="center"/>
          </w:tcPr>
          <w:p w14:paraId="1179EC47" w14:textId="77777777" w:rsidR="00611986" w:rsidRPr="002063B4" w:rsidRDefault="00611986" w:rsidP="00CC712B">
            <w:pPr>
              <w:spacing w:after="0" w:line="240" w:lineRule="auto"/>
              <w:ind w:left="284"/>
              <w:jc w:val="center"/>
              <w:rPr>
                <w:rFonts w:ascii="Arial" w:hAnsi="Arial" w:cs="Arial"/>
                <w:sz w:val="18"/>
              </w:rPr>
            </w:pPr>
            <w:r w:rsidRPr="002063B4">
              <w:rPr>
                <w:rFonts w:ascii="Arial" w:hAnsi="Arial" w:cs="Arial"/>
                <w:sz w:val="18"/>
              </w:rPr>
              <w:t>1</w:t>
            </w:r>
          </w:p>
        </w:tc>
        <w:tc>
          <w:tcPr>
            <w:tcW w:w="5103" w:type="dxa"/>
            <w:shd w:val="clear" w:color="auto" w:fill="auto"/>
          </w:tcPr>
          <w:p w14:paraId="0D6A2841"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Solicitar a los proveedores subsanar requisitos habilitantes o aclarar el contenido de la oferta a través de mensajes, cuando aplique.</w:t>
            </w:r>
          </w:p>
          <w:p w14:paraId="3C96EB87" w14:textId="77777777" w:rsidR="00611986" w:rsidRPr="002063B4" w:rsidRDefault="00611986" w:rsidP="00CC712B">
            <w:pPr>
              <w:spacing w:after="0" w:line="240" w:lineRule="auto"/>
              <w:ind w:left="284"/>
              <w:jc w:val="both"/>
              <w:rPr>
                <w:rFonts w:ascii="Arial" w:hAnsi="Arial" w:cs="Arial"/>
                <w:sz w:val="18"/>
              </w:rPr>
            </w:pPr>
          </w:p>
          <w:p w14:paraId="04D67070" w14:textId="77777777" w:rsidR="00611986" w:rsidRPr="002063B4" w:rsidRDefault="00611986" w:rsidP="00737BA0">
            <w:pPr>
              <w:spacing w:after="0" w:line="240" w:lineRule="auto"/>
              <w:jc w:val="both"/>
              <w:rPr>
                <w:rFonts w:ascii="Arial" w:hAnsi="Arial" w:cs="Arial"/>
                <w:sz w:val="18"/>
              </w:rPr>
            </w:pPr>
            <w:r w:rsidRPr="007E5073">
              <w:rPr>
                <w:rFonts w:ascii="Arial" w:hAnsi="Arial" w:cs="Arial"/>
                <w:bCs/>
                <w:sz w:val="18"/>
              </w:rPr>
              <w:t>NOTA:</w:t>
            </w:r>
            <w:r w:rsidRPr="002063B4">
              <w:rPr>
                <w:rFonts w:ascii="Arial" w:hAnsi="Arial" w:cs="Arial"/>
                <w:sz w:val="18"/>
              </w:rPr>
              <w:t xml:space="preserve"> Las subsanaciones no podrán ser tenidas en cuenta si llegan con posterioridad a la fecha establecida en el cronograma del proceso de selección establecido en la plataforma del SECOP II.</w:t>
            </w:r>
          </w:p>
        </w:tc>
        <w:tc>
          <w:tcPr>
            <w:tcW w:w="2977" w:type="dxa"/>
            <w:shd w:val="clear" w:color="auto" w:fill="auto"/>
            <w:vAlign w:val="center"/>
          </w:tcPr>
          <w:p w14:paraId="31A43CB9" w14:textId="2E53244F" w:rsidR="00611986" w:rsidRPr="002063B4" w:rsidRDefault="00611986" w:rsidP="00737BA0">
            <w:pPr>
              <w:spacing w:after="0" w:line="240" w:lineRule="auto"/>
              <w:jc w:val="center"/>
              <w:rPr>
                <w:rFonts w:ascii="Arial" w:hAnsi="Arial" w:cs="Arial"/>
                <w:sz w:val="18"/>
              </w:rPr>
            </w:pPr>
            <w:r w:rsidRPr="002063B4">
              <w:rPr>
                <w:rFonts w:ascii="Arial" w:hAnsi="Arial" w:cs="Arial"/>
                <w:sz w:val="18"/>
              </w:rPr>
              <w:t>Abogado Profesional asignado para el proceso de Selección – Subdirección de Contratación</w:t>
            </w:r>
          </w:p>
        </w:tc>
      </w:tr>
    </w:tbl>
    <w:p w14:paraId="7C75A5AF" w14:textId="3DB71A2E" w:rsidR="00611986" w:rsidRDefault="00061DC1" w:rsidP="00737BA0">
      <w:pPr>
        <w:spacing w:after="0" w:line="240" w:lineRule="auto"/>
        <w:jc w:val="center"/>
        <w:rPr>
          <w:rFonts w:ascii="Arial" w:hAnsi="Arial" w:cs="Arial"/>
          <w:b/>
        </w:rPr>
      </w:pPr>
      <w:r w:rsidRPr="00FA6C7F">
        <w:rPr>
          <w:rFonts w:ascii="Arial" w:hAnsi="Arial" w:cs="Arial"/>
          <w:iCs/>
          <w:color w:val="000000" w:themeColor="text1"/>
          <w:sz w:val="18"/>
          <w:szCs w:val="20"/>
        </w:rPr>
        <w:t>Fuente:</w:t>
      </w:r>
      <w:r>
        <w:rPr>
          <w:rFonts w:ascii="Arial" w:hAnsi="Arial" w:cs="Arial"/>
          <w:iCs/>
          <w:color w:val="000000" w:themeColor="text1"/>
          <w:sz w:val="18"/>
          <w:szCs w:val="20"/>
        </w:rPr>
        <w:t xml:space="preserve"> Adaptación Guía SECOP Licitación Pública - Subdirección de Contratación</w:t>
      </w:r>
    </w:p>
    <w:p w14:paraId="58B1A545" w14:textId="77777777" w:rsidR="00061DC1" w:rsidRPr="00524977" w:rsidRDefault="00061DC1" w:rsidP="00CC712B">
      <w:pPr>
        <w:spacing w:after="0" w:line="240" w:lineRule="auto"/>
        <w:jc w:val="both"/>
        <w:rPr>
          <w:rFonts w:ascii="Arial" w:hAnsi="Arial" w:cs="Arial"/>
          <w:b/>
        </w:rPr>
      </w:pPr>
    </w:p>
    <w:p w14:paraId="4862253B" w14:textId="58DB74B2" w:rsidR="00611986" w:rsidRPr="007E5073" w:rsidRDefault="00061DC1" w:rsidP="00CC712B">
      <w:pPr>
        <w:spacing w:after="0" w:line="240" w:lineRule="auto"/>
        <w:contextualSpacing/>
        <w:jc w:val="both"/>
        <w:rPr>
          <w:rFonts w:ascii="Arial" w:hAnsi="Arial" w:cs="Arial"/>
          <w:bCs/>
        </w:rPr>
      </w:pPr>
      <w:r>
        <w:rPr>
          <w:rFonts w:ascii="Arial" w:hAnsi="Arial" w:cs="Arial"/>
          <w:bCs/>
        </w:rPr>
        <w:t>4.1.</w:t>
      </w:r>
      <w:r w:rsidR="00611986">
        <w:rPr>
          <w:rFonts w:ascii="Arial" w:hAnsi="Arial" w:cs="Arial"/>
          <w:bCs/>
        </w:rPr>
        <w:t xml:space="preserve">3.4 </w:t>
      </w:r>
      <w:r w:rsidR="00611986" w:rsidRPr="007E5073">
        <w:rPr>
          <w:rFonts w:ascii="Arial" w:hAnsi="Arial" w:cs="Arial"/>
          <w:bCs/>
        </w:rPr>
        <w:t xml:space="preserve">Observaciones al Informe de Evaluación </w:t>
      </w:r>
    </w:p>
    <w:p w14:paraId="36EB3049" w14:textId="77777777" w:rsidR="009E5FA8" w:rsidRDefault="009E5FA8" w:rsidP="00CC712B">
      <w:pPr>
        <w:shd w:val="clear" w:color="auto" w:fill="FFFFFF"/>
        <w:spacing w:after="0" w:line="240" w:lineRule="auto"/>
        <w:jc w:val="both"/>
        <w:rPr>
          <w:rFonts w:ascii="Arial" w:hAnsi="Arial" w:cs="Arial"/>
          <w:b/>
        </w:rPr>
      </w:pPr>
    </w:p>
    <w:p w14:paraId="2C25D367" w14:textId="4C85FCD4" w:rsidR="00061DC1" w:rsidRPr="00061DC1" w:rsidRDefault="00061DC1" w:rsidP="00061DC1">
      <w:pPr>
        <w:pStyle w:val="Descripcin"/>
        <w:jc w:val="center"/>
        <w:rPr>
          <w:rFonts w:ascii="Arial" w:hAnsi="Arial" w:cs="Arial"/>
          <w:i w:val="0"/>
          <w:noProof/>
          <w:color w:val="000000" w:themeColor="text1"/>
          <w:szCs w:val="20"/>
        </w:rPr>
      </w:pPr>
      <w:r w:rsidRPr="00061DC1">
        <w:rPr>
          <w:rFonts w:ascii="Arial" w:hAnsi="Arial" w:cs="Arial"/>
          <w:i w:val="0"/>
          <w:noProof/>
          <w:color w:val="000000" w:themeColor="text1"/>
          <w:szCs w:val="20"/>
        </w:rPr>
        <w:t xml:space="preserve">Tabla </w:t>
      </w:r>
      <w:r w:rsidRPr="00061DC1">
        <w:rPr>
          <w:rFonts w:ascii="Arial" w:hAnsi="Arial" w:cs="Arial"/>
          <w:i w:val="0"/>
          <w:noProof/>
          <w:color w:val="000000" w:themeColor="text1"/>
          <w:szCs w:val="20"/>
        </w:rPr>
        <w:fldChar w:fldCharType="begin"/>
      </w:r>
      <w:r w:rsidRPr="00061DC1">
        <w:rPr>
          <w:rFonts w:ascii="Arial" w:hAnsi="Arial" w:cs="Arial"/>
          <w:i w:val="0"/>
          <w:noProof/>
          <w:color w:val="000000" w:themeColor="text1"/>
          <w:szCs w:val="20"/>
        </w:rPr>
        <w:instrText xml:space="preserve"> SEQ Tabla \* ARABIC </w:instrText>
      </w:r>
      <w:r w:rsidRPr="00061DC1">
        <w:rPr>
          <w:rFonts w:ascii="Arial" w:hAnsi="Arial" w:cs="Arial"/>
          <w:i w:val="0"/>
          <w:noProof/>
          <w:color w:val="000000" w:themeColor="text1"/>
          <w:szCs w:val="20"/>
        </w:rPr>
        <w:fldChar w:fldCharType="separate"/>
      </w:r>
      <w:r w:rsidR="00CB09C2">
        <w:rPr>
          <w:rFonts w:ascii="Arial" w:hAnsi="Arial" w:cs="Arial"/>
          <w:i w:val="0"/>
          <w:noProof/>
          <w:color w:val="000000" w:themeColor="text1"/>
          <w:szCs w:val="20"/>
        </w:rPr>
        <w:t>12</w:t>
      </w:r>
      <w:r w:rsidRPr="00061DC1">
        <w:rPr>
          <w:rFonts w:ascii="Arial" w:hAnsi="Arial" w:cs="Arial"/>
          <w:i w:val="0"/>
          <w:noProof/>
          <w:color w:val="000000" w:themeColor="text1"/>
          <w:szCs w:val="20"/>
        </w:rPr>
        <w:fldChar w:fldCharType="end"/>
      </w:r>
      <w:r w:rsidRPr="00061DC1">
        <w:rPr>
          <w:rFonts w:ascii="Arial" w:hAnsi="Arial" w:cs="Arial"/>
          <w:i w:val="0"/>
          <w:noProof/>
          <w:color w:val="000000" w:themeColor="text1"/>
          <w:szCs w:val="20"/>
        </w:rPr>
        <w:t xml:space="preserve"> - Observaciones Informe de Evaluación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2977"/>
      </w:tblGrid>
      <w:tr w:rsidR="00611986" w:rsidRPr="002063B4" w14:paraId="2AFB3388" w14:textId="77777777" w:rsidTr="00737BA0">
        <w:trPr>
          <w:trHeight w:val="371"/>
          <w:tblHeader/>
          <w:jc w:val="center"/>
        </w:trPr>
        <w:tc>
          <w:tcPr>
            <w:tcW w:w="846" w:type="dxa"/>
            <w:shd w:val="clear" w:color="auto" w:fill="F2F2F2"/>
            <w:vAlign w:val="center"/>
          </w:tcPr>
          <w:p w14:paraId="119E5216" w14:textId="77777777" w:rsidR="00611986" w:rsidRPr="007E5073" w:rsidRDefault="00611986" w:rsidP="00737BA0">
            <w:pPr>
              <w:spacing w:after="0" w:line="240" w:lineRule="auto"/>
              <w:ind w:left="284"/>
              <w:rPr>
                <w:rFonts w:ascii="Arial" w:hAnsi="Arial" w:cs="Arial"/>
                <w:bCs/>
                <w:sz w:val="18"/>
              </w:rPr>
            </w:pPr>
            <w:r w:rsidRPr="007E5073">
              <w:rPr>
                <w:rFonts w:ascii="Arial" w:hAnsi="Arial" w:cs="Arial"/>
                <w:bCs/>
                <w:sz w:val="18"/>
              </w:rPr>
              <w:t>No.</w:t>
            </w:r>
          </w:p>
        </w:tc>
        <w:tc>
          <w:tcPr>
            <w:tcW w:w="5103" w:type="dxa"/>
            <w:shd w:val="clear" w:color="auto" w:fill="F2F2F2"/>
            <w:vAlign w:val="center"/>
          </w:tcPr>
          <w:p w14:paraId="01BFC460"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Actividad</w:t>
            </w:r>
          </w:p>
        </w:tc>
        <w:tc>
          <w:tcPr>
            <w:tcW w:w="2977" w:type="dxa"/>
            <w:shd w:val="clear" w:color="auto" w:fill="F2F2F2"/>
            <w:vAlign w:val="center"/>
          </w:tcPr>
          <w:p w14:paraId="34DD5B10"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Responsable</w:t>
            </w:r>
          </w:p>
        </w:tc>
      </w:tr>
      <w:tr w:rsidR="00611986" w:rsidRPr="002063B4" w14:paraId="39986FB7" w14:textId="77777777" w:rsidTr="009E5FA8">
        <w:trPr>
          <w:tblHeader/>
          <w:jc w:val="center"/>
        </w:trPr>
        <w:tc>
          <w:tcPr>
            <w:tcW w:w="846" w:type="dxa"/>
            <w:shd w:val="clear" w:color="auto" w:fill="auto"/>
            <w:vAlign w:val="center"/>
          </w:tcPr>
          <w:p w14:paraId="01F4B42A"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1</w:t>
            </w:r>
          </w:p>
        </w:tc>
        <w:tc>
          <w:tcPr>
            <w:tcW w:w="5103" w:type="dxa"/>
            <w:shd w:val="clear" w:color="auto" w:fill="auto"/>
          </w:tcPr>
          <w:p w14:paraId="23B054E0"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 xml:space="preserve">Presentar observaciones al informe de evaluación, el proveedor deberá presentar las observaciones que considere pertinente a través de la plataforma </w:t>
            </w:r>
            <w:proofErr w:type="spellStart"/>
            <w:r w:rsidRPr="002063B4">
              <w:rPr>
                <w:rFonts w:ascii="Arial" w:hAnsi="Arial" w:cs="Arial"/>
                <w:sz w:val="18"/>
              </w:rPr>
              <w:t>secop</w:t>
            </w:r>
            <w:proofErr w:type="spellEnd"/>
            <w:r w:rsidRPr="002063B4">
              <w:rPr>
                <w:rFonts w:ascii="Arial" w:hAnsi="Arial" w:cs="Arial"/>
                <w:sz w:val="18"/>
              </w:rPr>
              <w:t xml:space="preserve">, dentro de los plazos establecidos en el cronograma electrónico establecido en la plataforma del SECOP II.  </w:t>
            </w:r>
          </w:p>
        </w:tc>
        <w:tc>
          <w:tcPr>
            <w:tcW w:w="2977" w:type="dxa"/>
            <w:shd w:val="clear" w:color="auto" w:fill="auto"/>
            <w:vAlign w:val="center"/>
          </w:tcPr>
          <w:p w14:paraId="3EB4CFE6" w14:textId="77777777" w:rsidR="00611986" w:rsidRPr="002063B4" w:rsidRDefault="00611986" w:rsidP="00737BA0">
            <w:pPr>
              <w:spacing w:after="0" w:line="240" w:lineRule="auto"/>
              <w:jc w:val="center"/>
              <w:rPr>
                <w:rFonts w:ascii="Arial" w:hAnsi="Arial" w:cs="Arial"/>
                <w:sz w:val="18"/>
              </w:rPr>
            </w:pPr>
            <w:r w:rsidRPr="002063B4">
              <w:rPr>
                <w:rFonts w:ascii="Arial" w:hAnsi="Arial" w:cs="Arial"/>
                <w:sz w:val="18"/>
              </w:rPr>
              <w:t>Proveedores – Plataforma SECOP II</w:t>
            </w:r>
          </w:p>
        </w:tc>
      </w:tr>
    </w:tbl>
    <w:p w14:paraId="656434A8" w14:textId="77777777" w:rsidR="00061DC1" w:rsidRPr="00FA6C7F" w:rsidRDefault="00061DC1" w:rsidP="00061DC1">
      <w:pPr>
        <w:spacing w:after="0" w:line="240" w:lineRule="auto"/>
        <w:jc w:val="center"/>
        <w:rPr>
          <w:rFonts w:ascii="Arial" w:hAnsi="Arial" w:cs="Arial"/>
          <w:iCs/>
          <w:color w:val="000000" w:themeColor="text1"/>
          <w:sz w:val="18"/>
          <w:szCs w:val="20"/>
        </w:rPr>
      </w:pPr>
      <w:r w:rsidRPr="00FA6C7F">
        <w:rPr>
          <w:rFonts w:ascii="Arial" w:hAnsi="Arial" w:cs="Arial"/>
          <w:iCs/>
          <w:color w:val="000000" w:themeColor="text1"/>
          <w:sz w:val="18"/>
          <w:szCs w:val="20"/>
        </w:rPr>
        <w:t>Fuente:</w:t>
      </w:r>
      <w:r>
        <w:rPr>
          <w:rFonts w:ascii="Arial" w:hAnsi="Arial" w:cs="Arial"/>
          <w:iCs/>
          <w:color w:val="000000" w:themeColor="text1"/>
          <w:sz w:val="18"/>
          <w:szCs w:val="20"/>
        </w:rPr>
        <w:t xml:space="preserve"> Adaptación Guía SECOP Licitación Pública - Subdirección de Contratación</w:t>
      </w:r>
    </w:p>
    <w:p w14:paraId="33E9BC29" w14:textId="77777777" w:rsidR="00061DC1" w:rsidRPr="00524977" w:rsidRDefault="00061DC1" w:rsidP="00CC712B">
      <w:pPr>
        <w:spacing w:after="0" w:line="240" w:lineRule="auto"/>
        <w:jc w:val="both"/>
        <w:rPr>
          <w:rFonts w:ascii="Arial" w:hAnsi="Arial" w:cs="Arial"/>
          <w:b/>
        </w:rPr>
      </w:pPr>
    </w:p>
    <w:p w14:paraId="04C3E75B" w14:textId="1455A00D" w:rsidR="00611986" w:rsidRPr="007E5073" w:rsidRDefault="00061DC1" w:rsidP="00CC712B">
      <w:pPr>
        <w:spacing w:after="0" w:line="240" w:lineRule="auto"/>
        <w:contextualSpacing/>
        <w:jc w:val="both"/>
        <w:rPr>
          <w:rFonts w:ascii="Arial" w:hAnsi="Arial" w:cs="Arial"/>
          <w:bCs/>
        </w:rPr>
      </w:pPr>
      <w:r>
        <w:rPr>
          <w:rFonts w:ascii="Arial" w:hAnsi="Arial" w:cs="Arial"/>
          <w:bCs/>
        </w:rPr>
        <w:t>4.1.</w:t>
      </w:r>
      <w:r w:rsidR="00611986">
        <w:rPr>
          <w:rFonts w:ascii="Arial" w:hAnsi="Arial" w:cs="Arial"/>
          <w:bCs/>
        </w:rPr>
        <w:t xml:space="preserve">3.5 </w:t>
      </w:r>
      <w:r w:rsidR="00611986" w:rsidRPr="007E5073">
        <w:rPr>
          <w:rFonts w:ascii="Arial" w:hAnsi="Arial" w:cs="Arial"/>
          <w:bCs/>
        </w:rPr>
        <w:t xml:space="preserve">Respuesta a observaciones al informe de evaluación </w:t>
      </w:r>
    </w:p>
    <w:p w14:paraId="6A8F419B" w14:textId="77777777" w:rsidR="00611986" w:rsidRDefault="00611986" w:rsidP="00CC712B">
      <w:pPr>
        <w:spacing w:after="0" w:line="240" w:lineRule="auto"/>
        <w:jc w:val="both"/>
        <w:rPr>
          <w:rFonts w:ascii="Arial" w:hAnsi="Arial" w:cs="Arial"/>
          <w:b/>
        </w:rPr>
      </w:pPr>
    </w:p>
    <w:p w14:paraId="02ACF76E" w14:textId="1CF676D7" w:rsidR="00061DC1" w:rsidRPr="0049516E" w:rsidRDefault="0049516E" w:rsidP="0049516E">
      <w:pPr>
        <w:pStyle w:val="Descripcin"/>
        <w:jc w:val="center"/>
        <w:rPr>
          <w:rFonts w:ascii="Arial" w:hAnsi="Arial" w:cs="Arial"/>
          <w:i w:val="0"/>
          <w:noProof/>
          <w:color w:val="000000" w:themeColor="text1"/>
          <w:szCs w:val="20"/>
        </w:rPr>
      </w:pPr>
      <w:r w:rsidRPr="0049516E">
        <w:rPr>
          <w:rFonts w:ascii="Arial" w:hAnsi="Arial" w:cs="Arial"/>
          <w:i w:val="0"/>
          <w:noProof/>
          <w:color w:val="000000" w:themeColor="text1"/>
          <w:szCs w:val="20"/>
        </w:rPr>
        <w:t xml:space="preserve">Tabla </w:t>
      </w:r>
      <w:r w:rsidRPr="0049516E">
        <w:rPr>
          <w:rFonts w:ascii="Arial" w:hAnsi="Arial" w:cs="Arial"/>
          <w:i w:val="0"/>
          <w:noProof/>
          <w:color w:val="000000" w:themeColor="text1"/>
          <w:szCs w:val="20"/>
        </w:rPr>
        <w:fldChar w:fldCharType="begin"/>
      </w:r>
      <w:r w:rsidRPr="0049516E">
        <w:rPr>
          <w:rFonts w:ascii="Arial" w:hAnsi="Arial" w:cs="Arial"/>
          <w:i w:val="0"/>
          <w:noProof/>
          <w:color w:val="000000" w:themeColor="text1"/>
          <w:szCs w:val="20"/>
        </w:rPr>
        <w:instrText xml:space="preserve"> SEQ Tabla \* ARABIC </w:instrText>
      </w:r>
      <w:r w:rsidRPr="0049516E">
        <w:rPr>
          <w:rFonts w:ascii="Arial" w:hAnsi="Arial" w:cs="Arial"/>
          <w:i w:val="0"/>
          <w:noProof/>
          <w:color w:val="000000" w:themeColor="text1"/>
          <w:szCs w:val="20"/>
        </w:rPr>
        <w:fldChar w:fldCharType="separate"/>
      </w:r>
      <w:r w:rsidR="00CB09C2">
        <w:rPr>
          <w:rFonts w:ascii="Arial" w:hAnsi="Arial" w:cs="Arial"/>
          <w:i w:val="0"/>
          <w:noProof/>
          <w:color w:val="000000" w:themeColor="text1"/>
          <w:szCs w:val="20"/>
        </w:rPr>
        <w:t>13</w:t>
      </w:r>
      <w:r w:rsidRPr="0049516E">
        <w:rPr>
          <w:rFonts w:ascii="Arial" w:hAnsi="Arial" w:cs="Arial"/>
          <w:i w:val="0"/>
          <w:noProof/>
          <w:color w:val="000000" w:themeColor="text1"/>
          <w:szCs w:val="20"/>
        </w:rPr>
        <w:fldChar w:fldCharType="end"/>
      </w:r>
      <w:r w:rsidRPr="0049516E">
        <w:rPr>
          <w:rFonts w:ascii="Arial" w:hAnsi="Arial" w:cs="Arial"/>
          <w:i w:val="0"/>
          <w:noProof/>
          <w:color w:val="000000" w:themeColor="text1"/>
          <w:szCs w:val="20"/>
        </w:rPr>
        <w:t xml:space="preserve"> - Respuesta Observaciones Informe de Evaluación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2977"/>
      </w:tblGrid>
      <w:tr w:rsidR="00611986" w:rsidRPr="002063B4" w14:paraId="16E7C5EB" w14:textId="77777777" w:rsidTr="00CC712B">
        <w:trPr>
          <w:jc w:val="center"/>
        </w:trPr>
        <w:tc>
          <w:tcPr>
            <w:tcW w:w="846" w:type="dxa"/>
            <w:tcBorders>
              <w:top w:val="single" w:sz="4" w:space="0" w:color="auto"/>
              <w:left w:val="single" w:sz="4" w:space="0" w:color="auto"/>
              <w:bottom w:val="single" w:sz="4" w:space="0" w:color="auto"/>
              <w:right w:val="single" w:sz="4" w:space="0" w:color="auto"/>
            </w:tcBorders>
            <w:shd w:val="clear" w:color="auto" w:fill="F2F2F2"/>
          </w:tcPr>
          <w:p w14:paraId="14D4D651" w14:textId="77777777" w:rsidR="00611986" w:rsidRPr="007E5073" w:rsidRDefault="00611986" w:rsidP="00737BA0">
            <w:pPr>
              <w:spacing w:after="0" w:line="240" w:lineRule="auto"/>
              <w:jc w:val="center"/>
              <w:rPr>
                <w:rFonts w:ascii="Arial" w:hAnsi="Arial" w:cs="Arial"/>
                <w:bCs/>
                <w:sz w:val="18"/>
              </w:rPr>
            </w:pPr>
            <w:r w:rsidRPr="007E5073">
              <w:rPr>
                <w:rFonts w:ascii="Arial" w:hAnsi="Arial" w:cs="Arial"/>
                <w:bCs/>
                <w:sz w:val="18"/>
              </w:rPr>
              <w:t>No.</w:t>
            </w:r>
          </w:p>
        </w:tc>
        <w:tc>
          <w:tcPr>
            <w:tcW w:w="5103" w:type="dxa"/>
            <w:tcBorders>
              <w:top w:val="single" w:sz="4" w:space="0" w:color="auto"/>
              <w:left w:val="single" w:sz="4" w:space="0" w:color="auto"/>
              <w:bottom w:val="single" w:sz="4" w:space="0" w:color="auto"/>
              <w:right w:val="single" w:sz="4" w:space="0" w:color="auto"/>
            </w:tcBorders>
            <w:shd w:val="clear" w:color="auto" w:fill="F2F2F2"/>
          </w:tcPr>
          <w:p w14:paraId="442E9055"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Actividad</w:t>
            </w:r>
          </w:p>
        </w:tc>
        <w:tc>
          <w:tcPr>
            <w:tcW w:w="2977" w:type="dxa"/>
            <w:tcBorders>
              <w:top w:val="single" w:sz="4" w:space="0" w:color="auto"/>
              <w:left w:val="single" w:sz="4" w:space="0" w:color="auto"/>
              <w:bottom w:val="single" w:sz="4" w:space="0" w:color="auto"/>
              <w:right w:val="single" w:sz="4" w:space="0" w:color="auto"/>
            </w:tcBorders>
            <w:shd w:val="clear" w:color="auto" w:fill="F2F2F2"/>
          </w:tcPr>
          <w:p w14:paraId="4963DB7A"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Responsable</w:t>
            </w:r>
          </w:p>
        </w:tc>
      </w:tr>
      <w:tr w:rsidR="00611986" w:rsidRPr="002063B4" w14:paraId="496C7962" w14:textId="77777777" w:rsidTr="009E5FA8">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4A07FBE" w14:textId="77777777" w:rsidR="00611986" w:rsidRPr="00737BA0" w:rsidRDefault="00611986" w:rsidP="00737BA0">
            <w:pPr>
              <w:spacing w:after="0" w:line="240" w:lineRule="auto"/>
              <w:ind w:left="284"/>
              <w:rPr>
                <w:rFonts w:ascii="Arial" w:hAnsi="Arial" w:cs="Arial"/>
                <w:sz w:val="18"/>
              </w:rPr>
            </w:pPr>
            <w:r w:rsidRPr="00737BA0">
              <w:rPr>
                <w:rFonts w:ascii="Arial" w:hAnsi="Arial" w:cs="Arial"/>
                <w:sz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517EC8"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Consultar las observaciones recibidas en la opción referencia del informe de selección.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798191" w14:textId="2EC0D9F5" w:rsidR="00611986" w:rsidRPr="002063B4" w:rsidRDefault="00611986" w:rsidP="00737BA0">
            <w:pPr>
              <w:spacing w:after="0" w:line="240" w:lineRule="auto"/>
              <w:jc w:val="center"/>
              <w:rPr>
                <w:rFonts w:ascii="Arial" w:hAnsi="Arial" w:cs="Arial"/>
                <w:sz w:val="18"/>
              </w:rPr>
            </w:pPr>
            <w:r w:rsidRPr="002063B4">
              <w:rPr>
                <w:rFonts w:ascii="Arial" w:hAnsi="Arial" w:cs="Arial"/>
                <w:sz w:val="18"/>
              </w:rPr>
              <w:t>Profesional – Subdirección de Contratación</w:t>
            </w:r>
          </w:p>
        </w:tc>
      </w:tr>
      <w:tr w:rsidR="00611986" w:rsidRPr="002063B4" w14:paraId="3E016D35" w14:textId="77777777" w:rsidTr="009E5FA8">
        <w:trPr>
          <w:trHeight w:val="479"/>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179790B" w14:textId="77777777" w:rsidR="00611986" w:rsidRPr="00737BA0" w:rsidRDefault="00611986" w:rsidP="00737BA0">
            <w:pPr>
              <w:spacing w:after="0" w:line="240" w:lineRule="auto"/>
              <w:ind w:left="284"/>
              <w:rPr>
                <w:rFonts w:ascii="Arial" w:hAnsi="Arial" w:cs="Arial"/>
                <w:sz w:val="18"/>
              </w:rPr>
            </w:pPr>
            <w:r w:rsidRPr="00737BA0">
              <w:rPr>
                <w:rFonts w:ascii="Arial" w:hAnsi="Arial" w:cs="Arial"/>
                <w:sz w:val="18"/>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C25900A"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Responder todas las observaciones recibidas a través de las opciones “Contestar” y “Enviar”.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137879" w14:textId="3776592E" w:rsidR="00611986" w:rsidRPr="002063B4" w:rsidRDefault="00611986" w:rsidP="00737BA0">
            <w:pPr>
              <w:spacing w:after="0" w:line="240" w:lineRule="auto"/>
              <w:jc w:val="center"/>
              <w:rPr>
                <w:rFonts w:ascii="Arial" w:hAnsi="Arial" w:cs="Arial"/>
                <w:sz w:val="18"/>
              </w:rPr>
            </w:pPr>
            <w:r w:rsidRPr="002063B4">
              <w:rPr>
                <w:rFonts w:ascii="Arial" w:hAnsi="Arial" w:cs="Arial"/>
                <w:sz w:val="18"/>
              </w:rPr>
              <w:t>Profesional – Subdirección de Contratación</w:t>
            </w:r>
          </w:p>
        </w:tc>
      </w:tr>
    </w:tbl>
    <w:p w14:paraId="1792EF10" w14:textId="2B9938BE" w:rsidR="00061DC1" w:rsidRDefault="00061DC1" w:rsidP="00061DC1">
      <w:pPr>
        <w:spacing w:after="0" w:line="240" w:lineRule="auto"/>
        <w:jc w:val="center"/>
        <w:rPr>
          <w:rFonts w:ascii="Arial" w:hAnsi="Arial" w:cs="Arial"/>
          <w:iCs/>
          <w:color w:val="000000" w:themeColor="text1"/>
          <w:sz w:val="18"/>
          <w:szCs w:val="20"/>
        </w:rPr>
      </w:pPr>
      <w:r w:rsidRPr="00FA6C7F">
        <w:rPr>
          <w:rFonts w:ascii="Arial" w:hAnsi="Arial" w:cs="Arial"/>
          <w:iCs/>
          <w:color w:val="000000" w:themeColor="text1"/>
          <w:sz w:val="18"/>
          <w:szCs w:val="20"/>
        </w:rPr>
        <w:t>Fuente:</w:t>
      </w:r>
      <w:r>
        <w:rPr>
          <w:rFonts w:ascii="Arial" w:hAnsi="Arial" w:cs="Arial"/>
          <w:iCs/>
          <w:color w:val="000000" w:themeColor="text1"/>
          <w:sz w:val="18"/>
          <w:szCs w:val="20"/>
        </w:rPr>
        <w:t xml:space="preserve"> Adaptación Guía SECOP Licitación Pública - Subdirección de Contratación</w:t>
      </w:r>
    </w:p>
    <w:p w14:paraId="302293A3" w14:textId="39869A0C" w:rsidR="00AF0263" w:rsidRDefault="00AF0263" w:rsidP="00061DC1">
      <w:pPr>
        <w:spacing w:after="0" w:line="240" w:lineRule="auto"/>
        <w:jc w:val="center"/>
        <w:rPr>
          <w:rFonts w:ascii="Arial" w:hAnsi="Arial" w:cs="Arial"/>
          <w:iCs/>
          <w:color w:val="000000" w:themeColor="text1"/>
          <w:sz w:val="18"/>
          <w:szCs w:val="20"/>
        </w:rPr>
      </w:pPr>
    </w:p>
    <w:p w14:paraId="7BD0A349" w14:textId="0E151B10" w:rsidR="00AF0263" w:rsidRDefault="00AF0263" w:rsidP="00061DC1">
      <w:pPr>
        <w:spacing w:after="0" w:line="240" w:lineRule="auto"/>
        <w:jc w:val="center"/>
        <w:rPr>
          <w:rFonts w:ascii="Arial" w:hAnsi="Arial" w:cs="Arial"/>
          <w:iCs/>
          <w:color w:val="000000" w:themeColor="text1"/>
          <w:sz w:val="18"/>
          <w:szCs w:val="20"/>
        </w:rPr>
      </w:pPr>
    </w:p>
    <w:p w14:paraId="5ABBEBE2" w14:textId="76552A58" w:rsidR="00AF0263" w:rsidRDefault="00AF0263" w:rsidP="00061DC1">
      <w:pPr>
        <w:spacing w:after="0" w:line="240" w:lineRule="auto"/>
        <w:jc w:val="center"/>
        <w:rPr>
          <w:rFonts w:ascii="Arial" w:hAnsi="Arial" w:cs="Arial"/>
          <w:iCs/>
          <w:color w:val="000000" w:themeColor="text1"/>
          <w:sz w:val="18"/>
          <w:szCs w:val="20"/>
        </w:rPr>
      </w:pPr>
    </w:p>
    <w:p w14:paraId="3C466BBA" w14:textId="77777777" w:rsidR="00AF0263" w:rsidRPr="00FA6C7F" w:rsidRDefault="00AF0263" w:rsidP="00061DC1">
      <w:pPr>
        <w:spacing w:after="0" w:line="240" w:lineRule="auto"/>
        <w:jc w:val="center"/>
        <w:rPr>
          <w:rFonts w:ascii="Arial" w:hAnsi="Arial" w:cs="Arial"/>
          <w:iCs/>
          <w:color w:val="000000" w:themeColor="text1"/>
          <w:sz w:val="18"/>
          <w:szCs w:val="20"/>
        </w:rPr>
      </w:pPr>
    </w:p>
    <w:p w14:paraId="064B262A" w14:textId="09DA8A20" w:rsidR="00611986" w:rsidRPr="007E5073" w:rsidRDefault="00061DC1" w:rsidP="00CC712B">
      <w:pPr>
        <w:spacing w:after="0" w:line="240" w:lineRule="auto"/>
        <w:contextualSpacing/>
        <w:jc w:val="both"/>
        <w:rPr>
          <w:rFonts w:ascii="Arial" w:hAnsi="Arial" w:cs="Arial"/>
          <w:bCs/>
        </w:rPr>
      </w:pPr>
      <w:r>
        <w:rPr>
          <w:rFonts w:ascii="Arial" w:hAnsi="Arial" w:cs="Arial"/>
          <w:bCs/>
        </w:rPr>
        <w:lastRenderedPageBreak/>
        <w:t>4.1.</w:t>
      </w:r>
      <w:r w:rsidR="00611986">
        <w:rPr>
          <w:rFonts w:ascii="Arial" w:hAnsi="Arial" w:cs="Arial"/>
          <w:bCs/>
        </w:rPr>
        <w:t xml:space="preserve">3.6 </w:t>
      </w:r>
      <w:r w:rsidR="00611986" w:rsidRPr="007E5073">
        <w:rPr>
          <w:rFonts w:ascii="Arial" w:hAnsi="Arial" w:cs="Arial"/>
          <w:bCs/>
        </w:rPr>
        <w:t xml:space="preserve">Informe de Verificación Definitivo  </w:t>
      </w:r>
    </w:p>
    <w:p w14:paraId="0C03C937" w14:textId="77777777" w:rsidR="00611986" w:rsidRDefault="00611986" w:rsidP="00CC712B">
      <w:pPr>
        <w:spacing w:after="0" w:line="240" w:lineRule="auto"/>
        <w:contextualSpacing/>
        <w:jc w:val="both"/>
        <w:rPr>
          <w:rFonts w:ascii="Arial" w:hAnsi="Arial" w:cs="Arial"/>
          <w:b/>
        </w:rPr>
      </w:pPr>
    </w:p>
    <w:p w14:paraId="624C6D7D" w14:textId="3D172486" w:rsidR="0049516E" w:rsidRPr="0049516E" w:rsidRDefault="0049516E" w:rsidP="0049516E">
      <w:pPr>
        <w:pStyle w:val="Descripcin"/>
        <w:jc w:val="center"/>
        <w:rPr>
          <w:rFonts w:ascii="Arial" w:hAnsi="Arial" w:cs="Arial"/>
          <w:i w:val="0"/>
          <w:noProof/>
          <w:color w:val="000000" w:themeColor="text1"/>
          <w:szCs w:val="20"/>
        </w:rPr>
      </w:pPr>
      <w:r w:rsidRPr="0049516E">
        <w:rPr>
          <w:rFonts w:ascii="Arial" w:hAnsi="Arial" w:cs="Arial"/>
          <w:i w:val="0"/>
          <w:noProof/>
          <w:color w:val="000000" w:themeColor="text1"/>
          <w:szCs w:val="20"/>
        </w:rPr>
        <w:t xml:space="preserve">Tabla </w:t>
      </w:r>
      <w:r w:rsidRPr="0049516E">
        <w:rPr>
          <w:rFonts w:ascii="Arial" w:hAnsi="Arial" w:cs="Arial"/>
          <w:i w:val="0"/>
          <w:noProof/>
          <w:color w:val="000000" w:themeColor="text1"/>
          <w:szCs w:val="20"/>
        </w:rPr>
        <w:fldChar w:fldCharType="begin"/>
      </w:r>
      <w:r w:rsidRPr="0049516E">
        <w:rPr>
          <w:rFonts w:ascii="Arial" w:hAnsi="Arial" w:cs="Arial"/>
          <w:i w:val="0"/>
          <w:noProof/>
          <w:color w:val="000000" w:themeColor="text1"/>
          <w:szCs w:val="20"/>
        </w:rPr>
        <w:instrText xml:space="preserve"> SEQ Tabla \* ARABIC </w:instrText>
      </w:r>
      <w:r w:rsidRPr="0049516E">
        <w:rPr>
          <w:rFonts w:ascii="Arial" w:hAnsi="Arial" w:cs="Arial"/>
          <w:i w:val="0"/>
          <w:noProof/>
          <w:color w:val="000000" w:themeColor="text1"/>
          <w:szCs w:val="20"/>
        </w:rPr>
        <w:fldChar w:fldCharType="separate"/>
      </w:r>
      <w:r w:rsidR="00CB09C2">
        <w:rPr>
          <w:rFonts w:ascii="Arial" w:hAnsi="Arial" w:cs="Arial"/>
          <w:i w:val="0"/>
          <w:noProof/>
          <w:color w:val="000000" w:themeColor="text1"/>
          <w:szCs w:val="20"/>
        </w:rPr>
        <w:t>14</w:t>
      </w:r>
      <w:r w:rsidRPr="0049516E">
        <w:rPr>
          <w:rFonts w:ascii="Arial" w:hAnsi="Arial" w:cs="Arial"/>
          <w:i w:val="0"/>
          <w:noProof/>
          <w:color w:val="000000" w:themeColor="text1"/>
          <w:szCs w:val="20"/>
        </w:rPr>
        <w:fldChar w:fldCharType="end"/>
      </w:r>
      <w:r w:rsidRPr="0049516E">
        <w:rPr>
          <w:rFonts w:ascii="Arial" w:hAnsi="Arial" w:cs="Arial"/>
          <w:i w:val="0"/>
          <w:noProof/>
          <w:color w:val="000000" w:themeColor="text1"/>
          <w:szCs w:val="20"/>
        </w:rPr>
        <w:t xml:space="preserve"> - Informe de Verificación Definitivo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2977"/>
      </w:tblGrid>
      <w:tr w:rsidR="00611986" w:rsidRPr="002063B4" w14:paraId="54C68DD7" w14:textId="77777777" w:rsidTr="00CC712B">
        <w:trPr>
          <w:jc w:val="center"/>
        </w:trPr>
        <w:tc>
          <w:tcPr>
            <w:tcW w:w="846" w:type="dxa"/>
            <w:shd w:val="clear" w:color="auto" w:fill="F2F2F2"/>
          </w:tcPr>
          <w:p w14:paraId="084B000D" w14:textId="32A713F2" w:rsidR="00611986" w:rsidRPr="007E5073" w:rsidRDefault="00611986" w:rsidP="00737BA0">
            <w:pPr>
              <w:spacing w:after="0" w:line="240" w:lineRule="auto"/>
              <w:jc w:val="center"/>
              <w:rPr>
                <w:rFonts w:ascii="Arial" w:hAnsi="Arial" w:cs="Arial"/>
                <w:bCs/>
                <w:sz w:val="18"/>
              </w:rPr>
            </w:pPr>
            <w:r w:rsidRPr="007E5073">
              <w:rPr>
                <w:rFonts w:ascii="Arial" w:hAnsi="Arial" w:cs="Arial"/>
                <w:bCs/>
                <w:sz w:val="18"/>
              </w:rPr>
              <w:t>No.</w:t>
            </w:r>
          </w:p>
        </w:tc>
        <w:tc>
          <w:tcPr>
            <w:tcW w:w="5103" w:type="dxa"/>
            <w:shd w:val="clear" w:color="auto" w:fill="F2F2F2"/>
          </w:tcPr>
          <w:p w14:paraId="404DA79F"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Actividad</w:t>
            </w:r>
          </w:p>
        </w:tc>
        <w:tc>
          <w:tcPr>
            <w:tcW w:w="2977" w:type="dxa"/>
            <w:shd w:val="clear" w:color="auto" w:fill="F2F2F2"/>
          </w:tcPr>
          <w:p w14:paraId="7E2461BD"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Responsable</w:t>
            </w:r>
          </w:p>
        </w:tc>
      </w:tr>
      <w:tr w:rsidR="00611986" w:rsidRPr="002063B4" w14:paraId="297AF62A" w14:textId="77777777" w:rsidTr="00CC712B">
        <w:trPr>
          <w:jc w:val="center"/>
        </w:trPr>
        <w:tc>
          <w:tcPr>
            <w:tcW w:w="846" w:type="dxa"/>
            <w:shd w:val="clear" w:color="auto" w:fill="auto"/>
            <w:vAlign w:val="center"/>
          </w:tcPr>
          <w:p w14:paraId="603C4672"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1</w:t>
            </w:r>
          </w:p>
        </w:tc>
        <w:tc>
          <w:tcPr>
            <w:tcW w:w="5103" w:type="dxa"/>
            <w:shd w:val="clear" w:color="auto" w:fill="auto"/>
          </w:tcPr>
          <w:p w14:paraId="03677F59"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 xml:space="preserve">Una vez verificadas las observaciones, se deberá elaborar el nuevo informe de evaluación de acuerdo a las observaciones acogidas por la Entidad, suscrito físicamente por las partes intervinientes en el proceso de evaluación, se deberá realizar el cargue del mismo, tomando las opciones “Expediente”, “Informes Proceso de Selección” y “Crear”.  </w:t>
            </w:r>
          </w:p>
        </w:tc>
        <w:tc>
          <w:tcPr>
            <w:tcW w:w="2977" w:type="dxa"/>
            <w:shd w:val="clear" w:color="auto" w:fill="auto"/>
            <w:vAlign w:val="center"/>
          </w:tcPr>
          <w:p w14:paraId="348D3D71" w14:textId="78B424F3" w:rsidR="00611986" w:rsidRPr="002063B4" w:rsidRDefault="00611986" w:rsidP="00737BA0">
            <w:pPr>
              <w:spacing w:after="0" w:line="240" w:lineRule="auto"/>
              <w:jc w:val="center"/>
              <w:rPr>
                <w:rFonts w:ascii="Arial" w:hAnsi="Arial" w:cs="Arial"/>
                <w:sz w:val="18"/>
              </w:rPr>
            </w:pPr>
            <w:r w:rsidRPr="002063B4">
              <w:rPr>
                <w:rFonts w:ascii="Arial" w:hAnsi="Arial" w:cs="Arial"/>
                <w:sz w:val="18"/>
              </w:rPr>
              <w:t>Abogado Profesional asignado para el proceso de Selección – Subdirección de Contratación</w:t>
            </w:r>
          </w:p>
        </w:tc>
      </w:tr>
      <w:tr w:rsidR="00611986" w:rsidRPr="002063B4" w14:paraId="561B0EAE" w14:textId="77777777" w:rsidTr="00CC712B">
        <w:trPr>
          <w:jc w:val="center"/>
        </w:trPr>
        <w:tc>
          <w:tcPr>
            <w:tcW w:w="846" w:type="dxa"/>
            <w:shd w:val="clear" w:color="auto" w:fill="auto"/>
            <w:vAlign w:val="center"/>
          </w:tcPr>
          <w:p w14:paraId="6D426220"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2</w:t>
            </w:r>
          </w:p>
        </w:tc>
        <w:tc>
          <w:tcPr>
            <w:tcW w:w="5103" w:type="dxa"/>
            <w:shd w:val="clear" w:color="auto" w:fill="auto"/>
          </w:tcPr>
          <w:p w14:paraId="26BB60A9" w14:textId="77777777" w:rsidR="00611986" w:rsidRPr="002063B4" w:rsidRDefault="00611986" w:rsidP="00CC712B">
            <w:pPr>
              <w:numPr>
                <w:ilvl w:val="0"/>
                <w:numId w:val="24"/>
              </w:numPr>
              <w:spacing w:after="0" w:line="240" w:lineRule="auto"/>
              <w:ind w:left="284"/>
              <w:contextualSpacing/>
              <w:jc w:val="both"/>
              <w:rPr>
                <w:rFonts w:ascii="Arial" w:hAnsi="Arial" w:cs="Arial"/>
                <w:sz w:val="18"/>
              </w:rPr>
            </w:pPr>
            <w:r w:rsidRPr="002063B4">
              <w:rPr>
                <w:rFonts w:ascii="Arial" w:hAnsi="Arial" w:cs="Arial"/>
                <w:sz w:val="18"/>
              </w:rPr>
              <w:t>Publicar el informe de evaluación, ingresando a la sección “Informes”, tomando las opciones “Opciones”, “Anexar”. y luego “Cerrar”.</w:t>
            </w:r>
          </w:p>
          <w:p w14:paraId="7D77F0C2" w14:textId="77777777" w:rsidR="00611986" w:rsidRPr="002063B4" w:rsidRDefault="00611986" w:rsidP="00CC712B">
            <w:pPr>
              <w:numPr>
                <w:ilvl w:val="0"/>
                <w:numId w:val="24"/>
              </w:numPr>
              <w:spacing w:after="0" w:line="240" w:lineRule="auto"/>
              <w:ind w:left="284"/>
              <w:contextualSpacing/>
              <w:jc w:val="both"/>
              <w:rPr>
                <w:rFonts w:ascii="Arial" w:hAnsi="Arial" w:cs="Arial"/>
                <w:sz w:val="18"/>
              </w:rPr>
            </w:pPr>
            <w:r w:rsidRPr="002063B4">
              <w:rPr>
                <w:rFonts w:ascii="Arial" w:hAnsi="Arial" w:cs="Arial"/>
                <w:sz w:val="18"/>
              </w:rPr>
              <w:t xml:space="preserve">Diligenciar la fecha y hora límite para recibir observaciones al informe de habilitación (no podrá ser superior a la fecha de audiencia de adjudicación) y tomar la opción “Publicar”. </w:t>
            </w:r>
          </w:p>
        </w:tc>
        <w:tc>
          <w:tcPr>
            <w:tcW w:w="2977" w:type="dxa"/>
            <w:shd w:val="clear" w:color="auto" w:fill="auto"/>
            <w:vAlign w:val="center"/>
          </w:tcPr>
          <w:p w14:paraId="7D5C399C" w14:textId="31FA6A66" w:rsidR="00611986" w:rsidRPr="002063B4" w:rsidRDefault="00611986" w:rsidP="00737BA0">
            <w:pPr>
              <w:spacing w:after="0" w:line="240" w:lineRule="auto"/>
              <w:ind w:left="-76"/>
              <w:jc w:val="center"/>
              <w:rPr>
                <w:rFonts w:ascii="Arial" w:hAnsi="Arial" w:cs="Arial"/>
                <w:sz w:val="18"/>
              </w:rPr>
            </w:pPr>
            <w:r w:rsidRPr="002063B4">
              <w:rPr>
                <w:rFonts w:ascii="Arial" w:hAnsi="Arial" w:cs="Arial"/>
                <w:sz w:val="18"/>
              </w:rPr>
              <w:t>Abogado Profesional asignado para el proceso de Selección – Subdirección de Contratación</w:t>
            </w:r>
          </w:p>
        </w:tc>
      </w:tr>
      <w:tr w:rsidR="00611986" w:rsidRPr="002063B4" w14:paraId="0539D75B" w14:textId="77777777" w:rsidTr="00CC712B">
        <w:trPr>
          <w:jc w:val="center"/>
        </w:trPr>
        <w:tc>
          <w:tcPr>
            <w:tcW w:w="846" w:type="dxa"/>
            <w:shd w:val="clear" w:color="auto" w:fill="auto"/>
            <w:vAlign w:val="center"/>
          </w:tcPr>
          <w:p w14:paraId="670F1089"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3</w:t>
            </w:r>
          </w:p>
        </w:tc>
        <w:tc>
          <w:tcPr>
            <w:tcW w:w="5103" w:type="dxa"/>
            <w:shd w:val="clear" w:color="auto" w:fill="auto"/>
          </w:tcPr>
          <w:p w14:paraId="47FA441E"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 xml:space="preserve">Presentar observaciones al informe de evaluación </w:t>
            </w:r>
          </w:p>
        </w:tc>
        <w:tc>
          <w:tcPr>
            <w:tcW w:w="2977" w:type="dxa"/>
            <w:shd w:val="clear" w:color="auto" w:fill="auto"/>
            <w:vAlign w:val="center"/>
          </w:tcPr>
          <w:p w14:paraId="6713FF66" w14:textId="77777777" w:rsidR="00611986" w:rsidRPr="002063B4" w:rsidRDefault="00611986" w:rsidP="00CC712B">
            <w:pPr>
              <w:spacing w:after="0" w:line="240" w:lineRule="auto"/>
              <w:ind w:left="284"/>
              <w:jc w:val="center"/>
              <w:rPr>
                <w:rFonts w:ascii="Arial" w:hAnsi="Arial" w:cs="Arial"/>
                <w:sz w:val="18"/>
              </w:rPr>
            </w:pPr>
            <w:r w:rsidRPr="002063B4">
              <w:rPr>
                <w:rFonts w:ascii="Arial" w:hAnsi="Arial" w:cs="Arial"/>
                <w:sz w:val="18"/>
              </w:rPr>
              <w:t>Proveedores</w:t>
            </w:r>
          </w:p>
        </w:tc>
      </w:tr>
      <w:tr w:rsidR="00611986" w:rsidRPr="002063B4" w14:paraId="52A206A1" w14:textId="77777777" w:rsidTr="00CC712B">
        <w:trPr>
          <w:jc w:val="center"/>
        </w:trPr>
        <w:tc>
          <w:tcPr>
            <w:tcW w:w="846" w:type="dxa"/>
            <w:shd w:val="clear" w:color="auto" w:fill="auto"/>
            <w:vAlign w:val="center"/>
          </w:tcPr>
          <w:p w14:paraId="170775BC"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4</w:t>
            </w:r>
          </w:p>
        </w:tc>
        <w:tc>
          <w:tcPr>
            <w:tcW w:w="5103" w:type="dxa"/>
            <w:shd w:val="clear" w:color="auto" w:fill="auto"/>
          </w:tcPr>
          <w:p w14:paraId="143C5F34"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Consultar las observaciones recibidas en la opción referencia del informe de selección.</w:t>
            </w:r>
          </w:p>
        </w:tc>
        <w:tc>
          <w:tcPr>
            <w:tcW w:w="2977" w:type="dxa"/>
            <w:shd w:val="clear" w:color="auto" w:fill="auto"/>
            <w:vAlign w:val="center"/>
          </w:tcPr>
          <w:p w14:paraId="6B1D0051" w14:textId="6ED0A916" w:rsidR="00611986" w:rsidRPr="002063B4" w:rsidRDefault="00611986" w:rsidP="00737BA0">
            <w:pPr>
              <w:spacing w:after="0" w:line="240" w:lineRule="auto"/>
              <w:jc w:val="center"/>
              <w:rPr>
                <w:rFonts w:ascii="Arial" w:hAnsi="Arial" w:cs="Arial"/>
                <w:sz w:val="18"/>
              </w:rPr>
            </w:pPr>
            <w:r w:rsidRPr="002063B4">
              <w:rPr>
                <w:rFonts w:ascii="Arial" w:hAnsi="Arial" w:cs="Arial"/>
                <w:sz w:val="18"/>
              </w:rPr>
              <w:t>Abogado Profesional asignado para el proceso de Selección – Subdirección de Contratación</w:t>
            </w:r>
          </w:p>
        </w:tc>
      </w:tr>
      <w:tr w:rsidR="00611986" w:rsidRPr="002063B4" w14:paraId="2A83986A" w14:textId="77777777" w:rsidTr="00CC712B">
        <w:trPr>
          <w:jc w:val="center"/>
        </w:trPr>
        <w:tc>
          <w:tcPr>
            <w:tcW w:w="846" w:type="dxa"/>
            <w:shd w:val="clear" w:color="auto" w:fill="auto"/>
            <w:vAlign w:val="center"/>
          </w:tcPr>
          <w:p w14:paraId="2CE53B36"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5</w:t>
            </w:r>
          </w:p>
        </w:tc>
        <w:tc>
          <w:tcPr>
            <w:tcW w:w="5103" w:type="dxa"/>
            <w:shd w:val="clear" w:color="auto" w:fill="auto"/>
          </w:tcPr>
          <w:p w14:paraId="711D4F98"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Responder todas las observaciones recibidas a través de las opciones “Contestar” y “Enviar”.</w:t>
            </w:r>
          </w:p>
        </w:tc>
        <w:tc>
          <w:tcPr>
            <w:tcW w:w="2977" w:type="dxa"/>
            <w:shd w:val="clear" w:color="auto" w:fill="auto"/>
            <w:vAlign w:val="center"/>
          </w:tcPr>
          <w:p w14:paraId="0C837747" w14:textId="55F3AF9F" w:rsidR="00611986" w:rsidRPr="002063B4" w:rsidRDefault="00611986" w:rsidP="00737BA0">
            <w:pPr>
              <w:spacing w:after="0" w:line="240" w:lineRule="auto"/>
              <w:jc w:val="center"/>
              <w:rPr>
                <w:rFonts w:ascii="Arial" w:hAnsi="Arial" w:cs="Arial"/>
                <w:sz w:val="18"/>
              </w:rPr>
            </w:pPr>
            <w:r w:rsidRPr="002063B4">
              <w:rPr>
                <w:rFonts w:ascii="Arial" w:hAnsi="Arial" w:cs="Arial"/>
                <w:sz w:val="18"/>
              </w:rPr>
              <w:t>Abogado Profesional asignado para el proceso de Selección – Subdirección de Contratación</w:t>
            </w:r>
          </w:p>
        </w:tc>
      </w:tr>
    </w:tbl>
    <w:p w14:paraId="400FB071" w14:textId="77777777" w:rsidR="00061DC1" w:rsidRPr="00FA6C7F" w:rsidRDefault="00061DC1" w:rsidP="00061DC1">
      <w:pPr>
        <w:spacing w:after="0" w:line="240" w:lineRule="auto"/>
        <w:jc w:val="center"/>
        <w:rPr>
          <w:rFonts w:ascii="Arial" w:hAnsi="Arial" w:cs="Arial"/>
          <w:iCs/>
          <w:color w:val="000000" w:themeColor="text1"/>
          <w:sz w:val="18"/>
          <w:szCs w:val="20"/>
        </w:rPr>
      </w:pPr>
      <w:r w:rsidRPr="00FA6C7F">
        <w:rPr>
          <w:rFonts w:ascii="Arial" w:hAnsi="Arial" w:cs="Arial"/>
          <w:iCs/>
          <w:color w:val="000000" w:themeColor="text1"/>
          <w:sz w:val="18"/>
          <w:szCs w:val="20"/>
        </w:rPr>
        <w:t>Fuente:</w:t>
      </w:r>
      <w:r>
        <w:rPr>
          <w:rFonts w:ascii="Arial" w:hAnsi="Arial" w:cs="Arial"/>
          <w:iCs/>
          <w:color w:val="000000" w:themeColor="text1"/>
          <w:sz w:val="18"/>
          <w:szCs w:val="20"/>
        </w:rPr>
        <w:t xml:space="preserve"> Adaptación Guía SECOP Licitación Pública - Subdirección de Contratación</w:t>
      </w:r>
    </w:p>
    <w:p w14:paraId="157AE823" w14:textId="77777777" w:rsidR="00611986" w:rsidRPr="00524977" w:rsidRDefault="00611986" w:rsidP="00CC712B">
      <w:pPr>
        <w:spacing w:after="0" w:line="240" w:lineRule="auto"/>
        <w:contextualSpacing/>
        <w:jc w:val="both"/>
        <w:rPr>
          <w:rFonts w:ascii="Arial" w:hAnsi="Arial" w:cs="Arial"/>
          <w:b/>
        </w:rPr>
      </w:pPr>
    </w:p>
    <w:p w14:paraId="27284116" w14:textId="77A840B9" w:rsidR="00611986" w:rsidRDefault="00061DC1" w:rsidP="00CC712B">
      <w:pPr>
        <w:spacing w:after="0" w:line="240" w:lineRule="auto"/>
        <w:contextualSpacing/>
        <w:jc w:val="both"/>
        <w:rPr>
          <w:rFonts w:ascii="Arial" w:hAnsi="Arial" w:cs="Arial"/>
          <w:bCs/>
        </w:rPr>
      </w:pPr>
      <w:r>
        <w:rPr>
          <w:rFonts w:ascii="Arial" w:hAnsi="Arial" w:cs="Arial"/>
          <w:bCs/>
        </w:rPr>
        <w:t>4.1.</w:t>
      </w:r>
      <w:r w:rsidR="00611986">
        <w:rPr>
          <w:rFonts w:ascii="Arial" w:hAnsi="Arial" w:cs="Arial"/>
          <w:bCs/>
        </w:rPr>
        <w:t xml:space="preserve">3.7 </w:t>
      </w:r>
      <w:r w:rsidR="00611986" w:rsidRPr="007E5073">
        <w:rPr>
          <w:rFonts w:ascii="Arial" w:hAnsi="Arial" w:cs="Arial"/>
          <w:bCs/>
        </w:rPr>
        <w:t>Declaratoria Desierta</w:t>
      </w:r>
    </w:p>
    <w:p w14:paraId="4E55AF93" w14:textId="77777777" w:rsidR="00611986" w:rsidRDefault="00611986" w:rsidP="00CC712B">
      <w:pPr>
        <w:spacing w:after="0" w:line="240" w:lineRule="auto"/>
        <w:jc w:val="both"/>
        <w:rPr>
          <w:rFonts w:ascii="Arial" w:hAnsi="Arial" w:cs="Arial"/>
          <w:b/>
        </w:rPr>
      </w:pPr>
      <w:r w:rsidRPr="00524977">
        <w:rPr>
          <w:rFonts w:ascii="Arial" w:hAnsi="Arial" w:cs="Arial"/>
          <w:b/>
        </w:rPr>
        <w:t xml:space="preserve"> </w:t>
      </w:r>
    </w:p>
    <w:p w14:paraId="1D3F3B7A" w14:textId="40B1123F" w:rsidR="0049516E" w:rsidRPr="0049516E" w:rsidRDefault="0049516E" w:rsidP="0049516E">
      <w:pPr>
        <w:pStyle w:val="Descripcin"/>
        <w:jc w:val="center"/>
        <w:rPr>
          <w:rFonts w:ascii="Arial" w:hAnsi="Arial" w:cs="Arial"/>
          <w:i w:val="0"/>
          <w:color w:val="000000" w:themeColor="text1"/>
          <w:szCs w:val="20"/>
        </w:rPr>
      </w:pPr>
      <w:r w:rsidRPr="0049516E">
        <w:rPr>
          <w:rFonts w:ascii="Arial" w:hAnsi="Arial" w:cs="Arial"/>
          <w:i w:val="0"/>
          <w:color w:val="000000" w:themeColor="text1"/>
          <w:szCs w:val="20"/>
        </w:rPr>
        <w:t xml:space="preserve">Tabla </w:t>
      </w:r>
      <w:r w:rsidRPr="0049516E">
        <w:rPr>
          <w:rFonts w:ascii="Arial" w:hAnsi="Arial" w:cs="Arial"/>
          <w:i w:val="0"/>
          <w:color w:val="000000" w:themeColor="text1"/>
          <w:szCs w:val="20"/>
        </w:rPr>
        <w:fldChar w:fldCharType="begin"/>
      </w:r>
      <w:r w:rsidRPr="0049516E">
        <w:rPr>
          <w:rFonts w:ascii="Arial" w:hAnsi="Arial" w:cs="Arial"/>
          <w:i w:val="0"/>
          <w:color w:val="000000" w:themeColor="text1"/>
          <w:szCs w:val="20"/>
        </w:rPr>
        <w:instrText xml:space="preserve"> SEQ Tabla \* ARABIC </w:instrText>
      </w:r>
      <w:r w:rsidRPr="0049516E">
        <w:rPr>
          <w:rFonts w:ascii="Arial" w:hAnsi="Arial" w:cs="Arial"/>
          <w:i w:val="0"/>
          <w:color w:val="000000" w:themeColor="text1"/>
          <w:szCs w:val="20"/>
        </w:rPr>
        <w:fldChar w:fldCharType="separate"/>
      </w:r>
      <w:r w:rsidR="00CB09C2">
        <w:rPr>
          <w:rFonts w:ascii="Arial" w:hAnsi="Arial" w:cs="Arial"/>
          <w:i w:val="0"/>
          <w:noProof/>
          <w:color w:val="000000" w:themeColor="text1"/>
          <w:szCs w:val="20"/>
        </w:rPr>
        <w:t>15</w:t>
      </w:r>
      <w:r w:rsidRPr="0049516E">
        <w:rPr>
          <w:rFonts w:ascii="Arial" w:hAnsi="Arial" w:cs="Arial"/>
          <w:i w:val="0"/>
          <w:color w:val="000000" w:themeColor="text1"/>
          <w:szCs w:val="20"/>
        </w:rPr>
        <w:fldChar w:fldCharType="end"/>
      </w:r>
      <w:r w:rsidRPr="0049516E">
        <w:rPr>
          <w:rFonts w:ascii="Arial" w:hAnsi="Arial" w:cs="Arial"/>
          <w:i w:val="0"/>
          <w:color w:val="000000" w:themeColor="text1"/>
          <w:szCs w:val="20"/>
        </w:rPr>
        <w:t xml:space="preserve"> - Declaratoria Desierta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2977"/>
      </w:tblGrid>
      <w:tr w:rsidR="00611986" w:rsidRPr="002063B4" w14:paraId="2B63DBD6" w14:textId="77777777" w:rsidTr="00CC712B">
        <w:trPr>
          <w:jc w:val="center"/>
        </w:trPr>
        <w:tc>
          <w:tcPr>
            <w:tcW w:w="846" w:type="dxa"/>
            <w:shd w:val="clear" w:color="auto" w:fill="F2F2F2"/>
          </w:tcPr>
          <w:p w14:paraId="483D784A" w14:textId="77777777" w:rsidR="00611986" w:rsidRPr="007E5073" w:rsidRDefault="00611986" w:rsidP="00737BA0">
            <w:pPr>
              <w:spacing w:after="0" w:line="240" w:lineRule="auto"/>
              <w:jc w:val="center"/>
              <w:rPr>
                <w:rFonts w:ascii="Arial" w:hAnsi="Arial" w:cs="Arial"/>
                <w:bCs/>
                <w:sz w:val="18"/>
              </w:rPr>
            </w:pPr>
            <w:r w:rsidRPr="007E5073">
              <w:rPr>
                <w:rFonts w:ascii="Arial" w:hAnsi="Arial" w:cs="Arial"/>
                <w:bCs/>
                <w:sz w:val="18"/>
              </w:rPr>
              <w:t>No.</w:t>
            </w:r>
          </w:p>
        </w:tc>
        <w:tc>
          <w:tcPr>
            <w:tcW w:w="5103" w:type="dxa"/>
            <w:shd w:val="clear" w:color="auto" w:fill="F2F2F2"/>
          </w:tcPr>
          <w:p w14:paraId="793C7935"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Actividad</w:t>
            </w:r>
          </w:p>
        </w:tc>
        <w:tc>
          <w:tcPr>
            <w:tcW w:w="2977" w:type="dxa"/>
            <w:shd w:val="clear" w:color="auto" w:fill="F2F2F2"/>
          </w:tcPr>
          <w:p w14:paraId="2002EDA7"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Responsable</w:t>
            </w:r>
          </w:p>
        </w:tc>
      </w:tr>
      <w:tr w:rsidR="00611986" w:rsidRPr="002063B4" w14:paraId="26C929B6" w14:textId="77777777" w:rsidTr="00CC712B">
        <w:trPr>
          <w:jc w:val="center"/>
        </w:trPr>
        <w:tc>
          <w:tcPr>
            <w:tcW w:w="846" w:type="dxa"/>
            <w:shd w:val="clear" w:color="auto" w:fill="auto"/>
            <w:vAlign w:val="center"/>
          </w:tcPr>
          <w:p w14:paraId="30F5751D" w14:textId="77777777" w:rsidR="00611986" w:rsidRPr="002063B4" w:rsidRDefault="00611986" w:rsidP="00737BA0">
            <w:pPr>
              <w:spacing w:after="0" w:line="240" w:lineRule="auto"/>
              <w:jc w:val="center"/>
              <w:rPr>
                <w:rFonts w:ascii="Arial" w:hAnsi="Arial" w:cs="Arial"/>
                <w:sz w:val="18"/>
              </w:rPr>
            </w:pPr>
            <w:r w:rsidRPr="002063B4">
              <w:rPr>
                <w:rFonts w:ascii="Arial" w:hAnsi="Arial" w:cs="Arial"/>
                <w:sz w:val="18"/>
              </w:rPr>
              <w:t>1</w:t>
            </w:r>
          </w:p>
        </w:tc>
        <w:tc>
          <w:tcPr>
            <w:tcW w:w="5103" w:type="dxa"/>
            <w:shd w:val="clear" w:color="auto" w:fill="auto"/>
            <w:vAlign w:val="center"/>
          </w:tcPr>
          <w:p w14:paraId="539AA13E"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 xml:space="preserve">Publicar el acto administrativo correspondiente a través de un mensaje público, desde la sección mensaje del área de trabajo y tomando las opciones “Crear” y “Enviar”. En caso que proceda recurso se deberá esperar hasta que se cumpla con el término de ley para interponer y resolver el recurso correspondiente. </w:t>
            </w:r>
          </w:p>
        </w:tc>
        <w:tc>
          <w:tcPr>
            <w:tcW w:w="2977" w:type="dxa"/>
            <w:shd w:val="clear" w:color="auto" w:fill="auto"/>
            <w:vAlign w:val="center"/>
          </w:tcPr>
          <w:p w14:paraId="6E289AD7" w14:textId="77777777" w:rsidR="00611986" w:rsidRPr="002063B4" w:rsidRDefault="00611986" w:rsidP="00737BA0">
            <w:pPr>
              <w:spacing w:after="0" w:line="240" w:lineRule="auto"/>
              <w:jc w:val="center"/>
              <w:rPr>
                <w:rFonts w:ascii="Arial" w:hAnsi="Arial" w:cs="Arial"/>
                <w:sz w:val="18"/>
              </w:rPr>
            </w:pPr>
            <w:r w:rsidRPr="002063B4">
              <w:rPr>
                <w:rFonts w:ascii="Arial" w:hAnsi="Arial" w:cs="Arial"/>
                <w:sz w:val="18"/>
              </w:rPr>
              <w:t>Abogado Profesional asignado para el proceso de Selección – Subdirección de Contratación.</w:t>
            </w:r>
          </w:p>
        </w:tc>
      </w:tr>
      <w:tr w:rsidR="00611986" w:rsidRPr="002063B4" w14:paraId="623B3785" w14:textId="77777777" w:rsidTr="00CC712B">
        <w:trPr>
          <w:jc w:val="center"/>
        </w:trPr>
        <w:tc>
          <w:tcPr>
            <w:tcW w:w="846" w:type="dxa"/>
            <w:shd w:val="clear" w:color="auto" w:fill="auto"/>
            <w:vAlign w:val="center"/>
          </w:tcPr>
          <w:p w14:paraId="0E51EB7C"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2</w:t>
            </w:r>
          </w:p>
        </w:tc>
        <w:tc>
          <w:tcPr>
            <w:tcW w:w="5103" w:type="dxa"/>
            <w:shd w:val="clear" w:color="auto" w:fill="auto"/>
          </w:tcPr>
          <w:p w14:paraId="77C3A8A5"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 xml:space="preserve">Cancelar de manera justificada el proceso tomando las opciones “Ver pliegos” y “Confirmar”. </w:t>
            </w:r>
          </w:p>
        </w:tc>
        <w:tc>
          <w:tcPr>
            <w:tcW w:w="2977" w:type="dxa"/>
            <w:shd w:val="clear" w:color="auto" w:fill="auto"/>
            <w:vAlign w:val="center"/>
          </w:tcPr>
          <w:p w14:paraId="2829AF6A" w14:textId="00A53FB5" w:rsidR="00611986" w:rsidRPr="002063B4" w:rsidRDefault="00611986" w:rsidP="00737BA0">
            <w:pPr>
              <w:spacing w:after="0" w:line="240" w:lineRule="auto"/>
              <w:jc w:val="center"/>
              <w:rPr>
                <w:rFonts w:ascii="Arial" w:hAnsi="Arial" w:cs="Arial"/>
                <w:sz w:val="18"/>
              </w:rPr>
            </w:pPr>
            <w:r w:rsidRPr="002063B4">
              <w:rPr>
                <w:rFonts w:ascii="Arial" w:hAnsi="Arial" w:cs="Arial"/>
                <w:sz w:val="18"/>
              </w:rPr>
              <w:t>Abogado Profesional asignado para el proceso de Selección – Subdirección de Contratación</w:t>
            </w:r>
          </w:p>
        </w:tc>
      </w:tr>
    </w:tbl>
    <w:p w14:paraId="18F368F5" w14:textId="77777777" w:rsidR="00061DC1" w:rsidRPr="00FA6C7F" w:rsidRDefault="00061DC1" w:rsidP="00061DC1">
      <w:pPr>
        <w:spacing w:after="0" w:line="240" w:lineRule="auto"/>
        <w:jc w:val="center"/>
        <w:rPr>
          <w:rFonts w:ascii="Arial" w:hAnsi="Arial" w:cs="Arial"/>
          <w:iCs/>
          <w:color w:val="000000" w:themeColor="text1"/>
          <w:sz w:val="18"/>
          <w:szCs w:val="20"/>
        </w:rPr>
      </w:pPr>
      <w:r w:rsidRPr="00FA6C7F">
        <w:rPr>
          <w:rFonts w:ascii="Arial" w:hAnsi="Arial" w:cs="Arial"/>
          <w:iCs/>
          <w:color w:val="000000" w:themeColor="text1"/>
          <w:sz w:val="18"/>
          <w:szCs w:val="20"/>
        </w:rPr>
        <w:t>Fuente:</w:t>
      </w:r>
      <w:r>
        <w:rPr>
          <w:rFonts w:ascii="Arial" w:hAnsi="Arial" w:cs="Arial"/>
          <w:iCs/>
          <w:color w:val="000000" w:themeColor="text1"/>
          <w:sz w:val="18"/>
          <w:szCs w:val="20"/>
        </w:rPr>
        <w:t xml:space="preserve"> Adaptación Guía SECOP Licitación Pública - Subdirección de Contratación</w:t>
      </w:r>
    </w:p>
    <w:p w14:paraId="14CDC422" w14:textId="77777777" w:rsidR="00611986" w:rsidRPr="00524977" w:rsidRDefault="00611986" w:rsidP="00CC712B">
      <w:pPr>
        <w:spacing w:after="0" w:line="240" w:lineRule="auto"/>
        <w:jc w:val="both"/>
        <w:rPr>
          <w:rFonts w:ascii="Arial" w:hAnsi="Arial" w:cs="Arial"/>
          <w:b/>
        </w:rPr>
      </w:pPr>
    </w:p>
    <w:p w14:paraId="34EA0586" w14:textId="6CBD7403" w:rsidR="00611986" w:rsidRPr="007E5073" w:rsidRDefault="00061DC1" w:rsidP="00CC712B">
      <w:pPr>
        <w:spacing w:after="0" w:line="240" w:lineRule="auto"/>
        <w:jc w:val="both"/>
        <w:rPr>
          <w:rFonts w:ascii="Arial" w:hAnsi="Arial" w:cs="Arial"/>
          <w:bCs/>
        </w:rPr>
      </w:pPr>
      <w:r>
        <w:rPr>
          <w:rFonts w:ascii="Arial" w:hAnsi="Arial" w:cs="Arial"/>
          <w:bCs/>
        </w:rPr>
        <w:t>4.1.</w:t>
      </w:r>
      <w:r w:rsidR="00611986">
        <w:rPr>
          <w:rFonts w:ascii="Arial" w:hAnsi="Arial" w:cs="Arial"/>
          <w:bCs/>
        </w:rPr>
        <w:t xml:space="preserve">3.8 </w:t>
      </w:r>
      <w:r w:rsidR="00611986" w:rsidRPr="007E5073">
        <w:rPr>
          <w:rFonts w:ascii="Arial" w:hAnsi="Arial" w:cs="Arial"/>
          <w:bCs/>
        </w:rPr>
        <w:t xml:space="preserve">Informe de Adjudicación </w:t>
      </w:r>
    </w:p>
    <w:p w14:paraId="10E2AFDD" w14:textId="77777777" w:rsidR="00611986" w:rsidRDefault="00611986" w:rsidP="00CC712B">
      <w:pPr>
        <w:spacing w:after="0" w:line="240" w:lineRule="auto"/>
        <w:jc w:val="both"/>
        <w:rPr>
          <w:rFonts w:ascii="Arial" w:hAnsi="Arial" w:cs="Arial"/>
          <w:b/>
        </w:rPr>
      </w:pPr>
      <w:r w:rsidRPr="00524977">
        <w:rPr>
          <w:rFonts w:ascii="Arial" w:hAnsi="Arial" w:cs="Arial"/>
          <w:b/>
        </w:rPr>
        <w:t xml:space="preserve"> </w:t>
      </w:r>
    </w:p>
    <w:p w14:paraId="64312043" w14:textId="5B1F8B79" w:rsidR="0049516E" w:rsidRPr="0049516E" w:rsidRDefault="0049516E" w:rsidP="0049516E">
      <w:pPr>
        <w:pStyle w:val="Descripcin"/>
        <w:jc w:val="center"/>
        <w:rPr>
          <w:rFonts w:ascii="Arial" w:hAnsi="Arial" w:cs="Arial"/>
          <w:i w:val="0"/>
          <w:color w:val="000000" w:themeColor="text1"/>
          <w:szCs w:val="20"/>
        </w:rPr>
      </w:pPr>
      <w:r w:rsidRPr="0049516E">
        <w:rPr>
          <w:rFonts w:ascii="Arial" w:hAnsi="Arial" w:cs="Arial"/>
          <w:i w:val="0"/>
          <w:color w:val="000000" w:themeColor="text1"/>
          <w:szCs w:val="20"/>
        </w:rPr>
        <w:t xml:space="preserve">Tabla </w:t>
      </w:r>
      <w:r w:rsidRPr="0049516E">
        <w:rPr>
          <w:rFonts w:ascii="Arial" w:hAnsi="Arial" w:cs="Arial"/>
          <w:i w:val="0"/>
          <w:color w:val="000000" w:themeColor="text1"/>
          <w:szCs w:val="20"/>
        </w:rPr>
        <w:fldChar w:fldCharType="begin"/>
      </w:r>
      <w:r w:rsidRPr="0049516E">
        <w:rPr>
          <w:rFonts w:ascii="Arial" w:hAnsi="Arial" w:cs="Arial"/>
          <w:i w:val="0"/>
          <w:color w:val="000000" w:themeColor="text1"/>
          <w:szCs w:val="20"/>
        </w:rPr>
        <w:instrText xml:space="preserve"> SEQ Tabla \* ARABIC </w:instrText>
      </w:r>
      <w:r w:rsidRPr="0049516E">
        <w:rPr>
          <w:rFonts w:ascii="Arial" w:hAnsi="Arial" w:cs="Arial"/>
          <w:i w:val="0"/>
          <w:color w:val="000000" w:themeColor="text1"/>
          <w:szCs w:val="20"/>
        </w:rPr>
        <w:fldChar w:fldCharType="separate"/>
      </w:r>
      <w:r w:rsidR="00CB09C2">
        <w:rPr>
          <w:rFonts w:ascii="Arial" w:hAnsi="Arial" w:cs="Arial"/>
          <w:i w:val="0"/>
          <w:noProof/>
          <w:color w:val="000000" w:themeColor="text1"/>
          <w:szCs w:val="20"/>
        </w:rPr>
        <w:t>16</w:t>
      </w:r>
      <w:r w:rsidRPr="0049516E">
        <w:rPr>
          <w:rFonts w:ascii="Arial" w:hAnsi="Arial" w:cs="Arial"/>
          <w:i w:val="0"/>
          <w:color w:val="000000" w:themeColor="text1"/>
          <w:szCs w:val="20"/>
        </w:rPr>
        <w:fldChar w:fldCharType="end"/>
      </w:r>
      <w:r w:rsidRPr="0049516E">
        <w:rPr>
          <w:rFonts w:ascii="Arial" w:hAnsi="Arial" w:cs="Arial"/>
          <w:i w:val="0"/>
          <w:color w:val="000000" w:themeColor="text1"/>
          <w:szCs w:val="20"/>
        </w:rPr>
        <w:t xml:space="preserve"> - Informe de Adjudicación</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3231"/>
      </w:tblGrid>
      <w:tr w:rsidR="00611986" w:rsidRPr="002063B4" w14:paraId="6651593C" w14:textId="77777777" w:rsidTr="00CC712B">
        <w:trPr>
          <w:tblHeader/>
          <w:jc w:val="center"/>
        </w:trPr>
        <w:tc>
          <w:tcPr>
            <w:tcW w:w="846" w:type="dxa"/>
            <w:shd w:val="clear" w:color="auto" w:fill="F2F2F2"/>
            <w:vAlign w:val="center"/>
          </w:tcPr>
          <w:p w14:paraId="63815E04" w14:textId="77777777" w:rsidR="00611986" w:rsidRPr="007E5073" w:rsidRDefault="00611986" w:rsidP="00737BA0">
            <w:pPr>
              <w:spacing w:after="0" w:line="240" w:lineRule="auto"/>
              <w:jc w:val="center"/>
              <w:rPr>
                <w:rFonts w:ascii="Arial" w:hAnsi="Arial" w:cs="Arial"/>
                <w:bCs/>
                <w:sz w:val="18"/>
              </w:rPr>
            </w:pPr>
            <w:r w:rsidRPr="007E5073">
              <w:rPr>
                <w:rFonts w:ascii="Arial" w:hAnsi="Arial" w:cs="Arial"/>
                <w:bCs/>
                <w:sz w:val="18"/>
              </w:rPr>
              <w:t>No.</w:t>
            </w:r>
          </w:p>
        </w:tc>
        <w:tc>
          <w:tcPr>
            <w:tcW w:w="5103" w:type="dxa"/>
            <w:shd w:val="clear" w:color="auto" w:fill="F2F2F2"/>
          </w:tcPr>
          <w:p w14:paraId="7500AA26"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Actividad</w:t>
            </w:r>
          </w:p>
        </w:tc>
        <w:tc>
          <w:tcPr>
            <w:tcW w:w="3231" w:type="dxa"/>
            <w:shd w:val="clear" w:color="auto" w:fill="F2F2F2"/>
            <w:vAlign w:val="center"/>
          </w:tcPr>
          <w:p w14:paraId="358C66D2"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Responsable</w:t>
            </w:r>
          </w:p>
        </w:tc>
      </w:tr>
      <w:tr w:rsidR="00611986" w:rsidRPr="002063B4" w14:paraId="38A2F9F5" w14:textId="77777777" w:rsidTr="00CC712B">
        <w:trPr>
          <w:jc w:val="center"/>
        </w:trPr>
        <w:tc>
          <w:tcPr>
            <w:tcW w:w="846" w:type="dxa"/>
            <w:shd w:val="clear" w:color="auto" w:fill="auto"/>
            <w:vAlign w:val="center"/>
          </w:tcPr>
          <w:p w14:paraId="59D92F8F"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1</w:t>
            </w:r>
          </w:p>
        </w:tc>
        <w:tc>
          <w:tcPr>
            <w:tcW w:w="5103" w:type="dxa"/>
            <w:shd w:val="clear" w:color="auto" w:fill="auto"/>
          </w:tcPr>
          <w:p w14:paraId="7C0255D7"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 xml:space="preserve">Diligenciar los campos requeridos por la plataforma SECOP II, relacionadas con los </w:t>
            </w:r>
            <w:r>
              <w:rPr>
                <w:rFonts w:ascii="Arial" w:hAnsi="Arial" w:cs="Arial"/>
                <w:sz w:val="18"/>
              </w:rPr>
              <w:t>i</w:t>
            </w:r>
            <w:r w:rsidRPr="002063B4">
              <w:rPr>
                <w:rFonts w:ascii="Arial" w:hAnsi="Arial" w:cs="Arial"/>
                <w:sz w:val="18"/>
              </w:rPr>
              <w:t>nformes del proceso de selección” y “</w:t>
            </w:r>
            <w:r>
              <w:rPr>
                <w:rFonts w:ascii="Arial" w:hAnsi="Arial" w:cs="Arial"/>
                <w:sz w:val="18"/>
              </w:rPr>
              <w:t>o</w:t>
            </w:r>
            <w:r w:rsidRPr="002063B4">
              <w:rPr>
                <w:rFonts w:ascii="Arial" w:hAnsi="Arial" w:cs="Arial"/>
                <w:sz w:val="18"/>
              </w:rPr>
              <w:t>fertas en evaluación”, indicando:</w:t>
            </w:r>
          </w:p>
          <w:p w14:paraId="00A41198"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 xml:space="preserve">Posición de cada </w:t>
            </w:r>
            <w:r>
              <w:rPr>
                <w:rFonts w:ascii="Arial" w:hAnsi="Arial" w:cs="Arial"/>
                <w:sz w:val="18"/>
              </w:rPr>
              <w:t>o</w:t>
            </w:r>
            <w:r w:rsidRPr="002063B4">
              <w:rPr>
                <w:rFonts w:ascii="Arial" w:hAnsi="Arial" w:cs="Arial"/>
                <w:sz w:val="18"/>
              </w:rPr>
              <w:t xml:space="preserve">ferente, </w:t>
            </w:r>
            <w:r>
              <w:rPr>
                <w:rFonts w:ascii="Arial" w:hAnsi="Arial" w:cs="Arial"/>
                <w:sz w:val="18"/>
              </w:rPr>
              <w:t>e</w:t>
            </w:r>
            <w:r w:rsidRPr="002063B4">
              <w:rPr>
                <w:rFonts w:ascii="Arial" w:hAnsi="Arial" w:cs="Arial"/>
                <w:sz w:val="18"/>
              </w:rPr>
              <w:t>l adjudicado debe quedar con la posición uno “1”</w:t>
            </w:r>
            <w:r>
              <w:rPr>
                <w:rFonts w:ascii="Arial" w:hAnsi="Arial" w:cs="Arial"/>
                <w:sz w:val="18"/>
              </w:rPr>
              <w:t>.</w:t>
            </w:r>
          </w:p>
          <w:p w14:paraId="3143AAB1"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 xml:space="preserve">Puntaje: diligenciar el puntaje obtenido por cada </w:t>
            </w:r>
            <w:r>
              <w:rPr>
                <w:rFonts w:ascii="Arial" w:hAnsi="Arial" w:cs="Arial"/>
                <w:sz w:val="18"/>
              </w:rPr>
              <w:t>p</w:t>
            </w:r>
            <w:r w:rsidRPr="002063B4">
              <w:rPr>
                <w:rFonts w:ascii="Arial" w:hAnsi="Arial" w:cs="Arial"/>
                <w:sz w:val="18"/>
              </w:rPr>
              <w:t xml:space="preserve">roveedor en el </w:t>
            </w:r>
            <w:r>
              <w:rPr>
                <w:rFonts w:ascii="Arial" w:hAnsi="Arial" w:cs="Arial"/>
                <w:sz w:val="18"/>
              </w:rPr>
              <w:t>p</w:t>
            </w:r>
            <w:r w:rsidRPr="002063B4">
              <w:rPr>
                <w:rFonts w:ascii="Arial" w:hAnsi="Arial" w:cs="Arial"/>
                <w:sz w:val="18"/>
              </w:rPr>
              <w:t xml:space="preserve">roceso. </w:t>
            </w:r>
          </w:p>
          <w:p w14:paraId="0BF8242B"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lastRenderedPageBreak/>
              <w:t xml:space="preserve">Resultado: </w:t>
            </w:r>
            <w:r>
              <w:rPr>
                <w:rFonts w:ascii="Arial" w:hAnsi="Arial" w:cs="Arial"/>
                <w:sz w:val="18"/>
              </w:rPr>
              <w:t>c</w:t>
            </w:r>
            <w:r w:rsidRPr="002063B4">
              <w:rPr>
                <w:rFonts w:ascii="Arial" w:hAnsi="Arial" w:cs="Arial"/>
                <w:sz w:val="18"/>
              </w:rPr>
              <w:t xml:space="preserve">ambiar a “Seleccionado” al </w:t>
            </w:r>
            <w:r>
              <w:rPr>
                <w:rFonts w:ascii="Arial" w:hAnsi="Arial" w:cs="Arial"/>
                <w:sz w:val="18"/>
              </w:rPr>
              <w:t>p</w:t>
            </w:r>
            <w:r w:rsidRPr="002063B4">
              <w:rPr>
                <w:rFonts w:ascii="Arial" w:hAnsi="Arial" w:cs="Arial"/>
                <w:sz w:val="18"/>
              </w:rPr>
              <w:t xml:space="preserve">roveedor que va a adjudicar. </w:t>
            </w:r>
          </w:p>
          <w:p w14:paraId="499038C2" w14:textId="77777777" w:rsidR="00611986" w:rsidRPr="002063B4" w:rsidRDefault="00611986" w:rsidP="00737BA0">
            <w:pPr>
              <w:spacing w:after="0" w:line="240" w:lineRule="auto"/>
              <w:jc w:val="both"/>
              <w:rPr>
                <w:rFonts w:ascii="Arial" w:hAnsi="Arial" w:cs="Arial"/>
                <w:sz w:val="18"/>
              </w:rPr>
            </w:pPr>
            <w:r w:rsidRPr="002063B4">
              <w:rPr>
                <w:rFonts w:ascii="Arial" w:hAnsi="Arial" w:cs="Arial"/>
                <w:sz w:val="18"/>
              </w:rPr>
              <w:t xml:space="preserve">Selección: </w:t>
            </w:r>
            <w:r>
              <w:rPr>
                <w:rFonts w:ascii="Arial" w:hAnsi="Arial" w:cs="Arial"/>
                <w:sz w:val="18"/>
              </w:rPr>
              <w:t>e</w:t>
            </w:r>
            <w:r w:rsidRPr="002063B4">
              <w:rPr>
                <w:rFonts w:ascii="Arial" w:hAnsi="Arial" w:cs="Arial"/>
                <w:sz w:val="18"/>
              </w:rPr>
              <w:t xml:space="preserve">scoger la opción “Total” frente al </w:t>
            </w:r>
            <w:r>
              <w:rPr>
                <w:rFonts w:ascii="Arial" w:hAnsi="Arial" w:cs="Arial"/>
                <w:sz w:val="18"/>
              </w:rPr>
              <w:t>p</w:t>
            </w:r>
            <w:r w:rsidRPr="002063B4">
              <w:rPr>
                <w:rFonts w:ascii="Arial" w:hAnsi="Arial" w:cs="Arial"/>
                <w:sz w:val="18"/>
              </w:rPr>
              <w:t xml:space="preserve">roveedor que va a adjudicar. </w:t>
            </w:r>
          </w:p>
        </w:tc>
        <w:tc>
          <w:tcPr>
            <w:tcW w:w="3231" w:type="dxa"/>
            <w:shd w:val="clear" w:color="auto" w:fill="auto"/>
            <w:vAlign w:val="center"/>
          </w:tcPr>
          <w:p w14:paraId="3CDE5656" w14:textId="61DF0119" w:rsidR="00611986" w:rsidRPr="002063B4" w:rsidRDefault="00611986" w:rsidP="00737BA0">
            <w:pPr>
              <w:spacing w:after="0" w:line="240" w:lineRule="auto"/>
              <w:jc w:val="center"/>
              <w:rPr>
                <w:rFonts w:ascii="Arial" w:hAnsi="Arial" w:cs="Arial"/>
                <w:sz w:val="18"/>
              </w:rPr>
            </w:pPr>
            <w:r w:rsidRPr="002063B4">
              <w:rPr>
                <w:rFonts w:ascii="Arial" w:hAnsi="Arial" w:cs="Arial"/>
                <w:sz w:val="18"/>
              </w:rPr>
              <w:lastRenderedPageBreak/>
              <w:t>Abogado Profesional asignado para el proceso de Selección – Subdirección de Contratación</w:t>
            </w:r>
          </w:p>
        </w:tc>
      </w:tr>
    </w:tbl>
    <w:p w14:paraId="075AC626" w14:textId="77777777" w:rsidR="0049516E" w:rsidRPr="00FA6C7F" w:rsidRDefault="0049516E" w:rsidP="0049516E">
      <w:pPr>
        <w:spacing w:after="0" w:line="240" w:lineRule="auto"/>
        <w:jc w:val="center"/>
        <w:rPr>
          <w:rFonts w:ascii="Arial" w:hAnsi="Arial" w:cs="Arial"/>
          <w:iCs/>
          <w:color w:val="000000" w:themeColor="text1"/>
          <w:sz w:val="18"/>
          <w:szCs w:val="20"/>
        </w:rPr>
      </w:pPr>
      <w:r w:rsidRPr="00FA6C7F">
        <w:rPr>
          <w:rFonts w:ascii="Arial" w:hAnsi="Arial" w:cs="Arial"/>
          <w:iCs/>
          <w:color w:val="000000" w:themeColor="text1"/>
          <w:sz w:val="18"/>
          <w:szCs w:val="20"/>
        </w:rPr>
        <w:lastRenderedPageBreak/>
        <w:t>Fuente:</w:t>
      </w:r>
      <w:r>
        <w:rPr>
          <w:rFonts w:ascii="Arial" w:hAnsi="Arial" w:cs="Arial"/>
          <w:iCs/>
          <w:color w:val="000000" w:themeColor="text1"/>
          <w:sz w:val="18"/>
          <w:szCs w:val="20"/>
        </w:rPr>
        <w:t xml:space="preserve"> Adaptación Guía SECOP Licitación Pública - Subdirección de Contratación</w:t>
      </w:r>
    </w:p>
    <w:p w14:paraId="60B52D6E" w14:textId="77777777" w:rsidR="002B38F3" w:rsidRPr="00524977" w:rsidRDefault="002B38F3" w:rsidP="00CC712B">
      <w:pPr>
        <w:widowControl w:val="0"/>
        <w:autoSpaceDE w:val="0"/>
        <w:autoSpaceDN w:val="0"/>
        <w:adjustRightInd w:val="0"/>
        <w:spacing w:after="0" w:line="240" w:lineRule="auto"/>
        <w:rPr>
          <w:rFonts w:ascii="Arial" w:hAnsi="Arial" w:cs="Arial"/>
        </w:rPr>
      </w:pPr>
    </w:p>
    <w:p w14:paraId="025AD7F9" w14:textId="4BF84AA9" w:rsidR="00611986" w:rsidRPr="007E5073" w:rsidRDefault="00611986" w:rsidP="0049516E">
      <w:pPr>
        <w:pStyle w:val="Prrafodelista"/>
        <w:widowControl w:val="0"/>
        <w:numPr>
          <w:ilvl w:val="2"/>
          <w:numId w:val="31"/>
        </w:numPr>
        <w:autoSpaceDE w:val="0"/>
        <w:autoSpaceDN w:val="0"/>
        <w:adjustRightInd w:val="0"/>
        <w:spacing w:after="0" w:line="240" w:lineRule="auto"/>
        <w:rPr>
          <w:rFonts w:ascii="Arial" w:hAnsi="Arial" w:cs="Arial"/>
          <w:bCs/>
        </w:rPr>
      </w:pPr>
      <w:r w:rsidRPr="007E5073">
        <w:rPr>
          <w:rFonts w:ascii="Arial" w:hAnsi="Arial" w:cs="Arial"/>
          <w:bCs/>
        </w:rPr>
        <w:t xml:space="preserve">Generación del Contrato Electrónico </w:t>
      </w:r>
    </w:p>
    <w:p w14:paraId="721C1F4E" w14:textId="77777777" w:rsidR="00611986" w:rsidRDefault="00611986" w:rsidP="00CC712B">
      <w:pPr>
        <w:widowControl w:val="0"/>
        <w:autoSpaceDE w:val="0"/>
        <w:autoSpaceDN w:val="0"/>
        <w:adjustRightInd w:val="0"/>
        <w:spacing w:after="0" w:line="240" w:lineRule="auto"/>
        <w:rPr>
          <w:rFonts w:ascii="Arial" w:hAnsi="Arial" w:cs="Arial"/>
        </w:rPr>
      </w:pPr>
    </w:p>
    <w:p w14:paraId="74CA08B1" w14:textId="54D59503" w:rsidR="0049516E" w:rsidRPr="0049516E" w:rsidRDefault="0049516E" w:rsidP="0049516E">
      <w:pPr>
        <w:pStyle w:val="Descripcin"/>
        <w:jc w:val="center"/>
        <w:rPr>
          <w:rFonts w:ascii="Arial" w:hAnsi="Arial" w:cs="Arial"/>
          <w:i w:val="0"/>
          <w:color w:val="000000" w:themeColor="text1"/>
          <w:szCs w:val="20"/>
        </w:rPr>
      </w:pPr>
      <w:r w:rsidRPr="0049516E">
        <w:rPr>
          <w:rFonts w:ascii="Arial" w:hAnsi="Arial" w:cs="Arial"/>
          <w:i w:val="0"/>
          <w:color w:val="000000" w:themeColor="text1"/>
          <w:szCs w:val="20"/>
        </w:rPr>
        <w:t xml:space="preserve">Tabla </w:t>
      </w:r>
      <w:r w:rsidRPr="0049516E">
        <w:rPr>
          <w:rFonts w:ascii="Arial" w:hAnsi="Arial" w:cs="Arial"/>
          <w:i w:val="0"/>
          <w:color w:val="000000" w:themeColor="text1"/>
          <w:szCs w:val="20"/>
        </w:rPr>
        <w:fldChar w:fldCharType="begin"/>
      </w:r>
      <w:r w:rsidRPr="0049516E">
        <w:rPr>
          <w:rFonts w:ascii="Arial" w:hAnsi="Arial" w:cs="Arial"/>
          <w:i w:val="0"/>
          <w:color w:val="000000" w:themeColor="text1"/>
          <w:szCs w:val="20"/>
        </w:rPr>
        <w:instrText xml:space="preserve"> SEQ Tabla \* ARABIC </w:instrText>
      </w:r>
      <w:r w:rsidRPr="0049516E">
        <w:rPr>
          <w:rFonts w:ascii="Arial" w:hAnsi="Arial" w:cs="Arial"/>
          <w:i w:val="0"/>
          <w:color w:val="000000" w:themeColor="text1"/>
          <w:szCs w:val="20"/>
        </w:rPr>
        <w:fldChar w:fldCharType="separate"/>
      </w:r>
      <w:r w:rsidR="00CB09C2">
        <w:rPr>
          <w:rFonts w:ascii="Arial" w:hAnsi="Arial" w:cs="Arial"/>
          <w:i w:val="0"/>
          <w:noProof/>
          <w:color w:val="000000" w:themeColor="text1"/>
          <w:szCs w:val="20"/>
        </w:rPr>
        <w:t>17</w:t>
      </w:r>
      <w:r w:rsidRPr="0049516E">
        <w:rPr>
          <w:rFonts w:ascii="Arial" w:hAnsi="Arial" w:cs="Arial"/>
          <w:i w:val="0"/>
          <w:color w:val="000000" w:themeColor="text1"/>
          <w:szCs w:val="20"/>
        </w:rPr>
        <w:fldChar w:fldCharType="end"/>
      </w:r>
      <w:r w:rsidRPr="0049516E">
        <w:rPr>
          <w:rFonts w:ascii="Arial" w:hAnsi="Arial" w:cs="Arial"/>
          <w:i w:val="0"/>
          <w:color w:val="000000" w:themeColor="text1"/>
          <w:szCs w:val="20"/>
        </w:rPr>
        <w:t xml:space="preserve"> - Generación del Contrato Electrónico</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2268"/>
      </w:tblGrid>
      <w:tr w:rsidR="00611986" w:rsidRPr="002063B4" w14:paraId="36B0EA19" w14:textId="77777777" w:rsidTr="00884C7C">
        <w:trPr>
          <w:jc w:val="center"/>
        </w:trPr>
        <w:tc>
          <w:tcPr>
            <w:tcW w:w="846" w:type="dxa"/>
            <w:shd w:val="clear" w:color="auto" w:fill="F2F2F2" w:themeFill="background1" w:themeFillShade="F2"/>
            <w:vAlign w:val="center"/>
          </w:tcPr>
          <w:p w14:paraId="3BE9E7DA"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No.</w:t>
            </w:r>
          </w:p>
        </w:tc>
        <w:tc>
          <w:tcPr>
            <w:tcW w:w="5103" w:type="dxa"/>
            <w:shd w:val="clear" w:color="auto" w:fill="F2F2F2" w:themeFill="background1" w:themeFillShade="F2"/>
          </w:tcPr>
          <w:p w14:paraId="177071FC"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Actividad</w:t>
            </w:r>
          </w:p>
        </w:tc>
        <w:tc>
          <w:tcPr>
            <w:tcW w:w="2268" w:type="dxa"/>
            <w:shd w:val="clear" w:color="auto" w:fill="F2F2F2" w:themeFill="background1" w:themeFillShade="F2"/>
            <w:vAlign w:val="center"/>
          </w:tcPr>
          <w:p w14:paraId="4FD19794"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Responsable</w:t>
            </w:r>
          </w:p>
        </w:tc>
      </w:tr>
      <w:tr w:rsidR="00611986" w:rsidRPr="002063B4" w14:paraId="0D1AE8A3" w14:textId="77777777" w:rsidTr="00884C7C">
        <w:trPr>
          <w:trHeight w:val="1185"/>
          <w:jc w:val="center"/>
        </w:trPr>
        <w:tc>
          <w:tcPr>
            <w:tcW w:w="846" w:type="dxa"/>
            <w:shd w:val="clear" w:color="auto" w:fill="auto"/>
            <w:vAlign w:val="center"/>
          </w:tcPr>
          <w:p w14:paraId="3C11990C" w14:textId="12176A7F"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1</w:t>
            </w:r>
          </w:p>
        </w:tc>
        <w:tc>
          <w:tcPr>
            <w:tcW w:w="5103" w:type="dxa"/>
            <w:shd w:val="clear" w:color="auto" w:fill="auto"/>
          </w:tcPr>
          <w:p w14:paraId="0A2944A5" w14:textId="77777777" w:rsidR="00611986" w:rsidRPr="002063B4" w:rsidRDefault="00611986" w:rsidP="00CC712B">
            <w:pPr>
              <w:spacing w:after="0" w:line="240" w:lineRule="auto"/>
              <w:ind w:left="284"/>
              <w:jc w:val="both"/>
              <w:rPr>
                <w:rFonts w:ascii="Arial" w:hAnsi="Arial" w:cs="Arial"/>
                <w:sz w:val="18"/>
              </w:rPr>
            </w:pPr>
            <w:r w:rsidRPr="002063B4">
              <w:rPr>
                <w:rFonts w:ascii="Arial" w:hAnsi="Arial" w:cs="Arial"/>
                <w:sz w:val="18"/>
              </w:rPr>
              <w:t xml:space="preserve">Diligenciar los datos básicos del Proceso de Contratación, así: </w:t>
            </w:r>
          </w:p>
          <w:p w14:paraId="6C3B14E7" w14:textId="77777777" w:rsidR="00611986" w:rsidRPr="002063B4" w:rsidRDefault="00611986" w:rsidP="00CC712B">
            <w:pPr>
              <w:spacing w:after="0" w:line="240" w:lineRule="auto"/>
              <w:ind w:left="284"/>
              <w:jc w:val="both"/>
              <w:rPr>
                <w:rFonts w:ascii="Arial" w:hAnsi="Arial" w:cs="Arial"/>
                <w:sz w:val="18"/>
              </w:rPr>
            </w:pPr>
          </w:p>
          <w:p w14:paraId="319DCD24" w14:textId="77777777" w:rsidR="00611986" w:rsidRPr="002063B4" w:rsidRDefault="00611986" w:rsidP="00CC712B">
            <w:pPr>
              <w:numPr>
                <w:ilvl w:val="0"/>
                <w:numId w:val="28"/>
              </w:numPr>
              <w:spacing w:after="0" w:line="240" w:lineRule="auto"/>
              <w:ind w:left="284"/>
              <w:contextualSpacing/>
              <w:jc w:val="both"/>
              <w:rPr>
                <w:rFonts w:ascii="Arial" w:hAnsi="Arial" w:cs="Arial"/>
                <w:sz w:val="18"/>
              </w:rPr>
            </w:pPr>
            <w:r w:rsidRPr="002063B4">
              <w:rPr>
                <w:rFonts w:ascii="Arial" w:hAnsi="Arial" w:cs="Arial"/>
                <w:sz w:val="18"/>
              </w:rPr>
              <w:t xml:space="preserve">En “Información General” señalar el número del contrato, objeto contractual, tipo de proceso, fecha de inicio y fecha de terminación y en el campo “Información del </w:t>
            </w:r>
            <w:r>
              <w:rPr>
                <w:rFonts w:ascii="Arial" w:hAnsi="Arial" w:cs="Arial"/>
                <w:sz w:val="18"/>
              </w:rPr>
              <w:t>p</w:t>
            </w:r>
            <w:r w:rsidRPr="002063B4">
              <w:rPr>
                <w:rFonts w:ascii="Arial" w:hAnsi="Arial" w:cs="Arial"/>
                <w:sz w:val="18"/>
              </w:rPr>
              <w:t>roveedor contratista” ingresar el número de NIT o cedula del contratista.</w:t>
            </w:r>
          </w:p>
          <w:p w14:paraId="0DD3B539" w14:textId="77777777" w:rsidR="00611986" w:rsidRPr="002063B4" w:rsidRDefault="00611986" w:rsidP="00CC712B">
            <w:pPr>
              <w:numPr>
                <w:ilvl w:val="0"/>
                <w:numId w:val="28"/>
              </w:numPr>
              <w:spacing w:after="0" w:line="240" w:lineRule="auto"/>
              <w:ind w:left="284"/>
              <w:contextualSpacing/>
              <w:jc w:val="both"/>
              <w:rPr>
                <w:rFonts w:ascii="Arial" w:hAnsi="Arial" w:cs="Arial"/>
                <w:sz w:val="18"/>
              </w:rPr>
            </w:pPr>
            <w:r w:rsidRPr="002063B4">
              <w:rPr>
                <w:rFonts w:ascii="Arial" w:hAnsi="Arial" w:cs="Arial"/>
                <w:sz w:val="18"/>
              </w:rPr>
              <w:t xml:space="preserve">En “Condiciones” señalar la fecha de inicio de ejecución, fecha fin de ejecución, marcar la opción si el contrato podrá ser prorrogado, fecha de notificación de la prórroga, Seleccionar las garantías que apliquen al Proceso e indicar el porcentaje sobre el valor del contrato y la vigencia requerida. </w:t>
            </w:r>
          </w:p>
          <w:p w14:paraId="0DDC08B4" w14:textId="77777777" w:rsidR="00611986" w:rsidRPr="002063B4" w:rsidRDefault="00611986" w:rsidP="00CC712B">
            <w:pPr>
              <w:numPr>
                <w:ilvl w:val="0"/>
                <w:numId w:val="28"/>
              </w:numPr>
              <w:spacing w:after="0" w:line="240" w:lineRule="auto"/>
              <w:ind w:left="284"/>
              <w:contextualSpacing/>
              <w:jc w:val="both"/>
              <w:rPr>
                <w:rFonts w:ascii="Arial" w:hAnsi="Arial" w:cs="Arial"/>
                <w:sz w:val="18"/>
              </w:rPr>
            </w:pPr>
            <w:r w:rsidRPr="002063B4">
              <w:rPr>
                <w:rFonts w:ascii="Arial" w:hAnsi="Arial" w:cs="Arial"/>
                <w:sz w:val="18"/>
              </w:rPr>
              <w:t>En la opción “Bienes y servicios” verificar que la propuesta presentada se encuentre acorde con la adjudicada.</w:t>
            </w:r>
          </w:p>
          <w:p w14:paraId="4D468F52" w14:textId="77777777" w:rsidR="00611986" w:rsidRPr="002063B4" w:rsidRDefault="00611986" w:rsidP="00CC712B">
            <w:pPr>
              <w:numPr>
                <w:ilvl w:val="0"/>
                <w:numId w:val="28"/>
              </w:numPr>
              <w:spacing w:after="0" w:line="240" w:lineRule="auto"/>
              <w:ind w:left="284"/>
              <w:contextualSpacing/>
              <w:jc w:val="both"/>
              <w:rPr>
                <w:rFonts w:ascii="Arial" w:hAnsi="Arial" w:cs="Arial"/>
                <w:sz w:val="18"/>
              </w:rPr>
            </w:pPr>
            <w:r w:rsidRPr="002063B4">
              <w:rPr>
                <w:rFonts w:ascii="Arial" w:hAnsi="Arial" w:cs="Arial"/>
                <w:sz w:val="18"/>
              </w:rPr>
              <w:t>En “Documentos del Contrato” anexar el Formato de “Clausulado del Contrato” y Resolución de Adjudicación del proceso.</w:t>
            </w:r>
          </w:p>
          <w:p w14:paraId="26F523E4" w14:textId="77777777" w:rsidR="00611986" w:rsidRPr="002063B4" w:rsidRDefault="00611986" w:rsidP="00CC712B">
            <w:pPr>
              <w:numPr>
                <w:ilvl w:val="0"/>
                <w:numId w:val="28"/>
              </w:numPr>
              <w:spacing w:after="0" w:line="240" w:lineRule="auto"/>
              <w:ind w:left="284"/>
              <w:contextualSpacing/>
              <w:jc w:val="both"/>
              <w:rPr>
                <w:rFonts w:ascii="Arial" w:hAnsi="Arial" w:cs="Arial"/>
                <w:sz w:val="18"/>
              </w:rPr>
            </w:pPr>
            <w:r w:rsidRPr="002063B4">
              <w:rPr>
                <w:rFonts w:ascii="Arial" w:hAnsi="Arial" w:cs="Arial"/>
                <w:sz w:val="18"/>
              </w:rPr>
              <w:t>“Información Presupuestal” se debe diligenciar el campo de Ordenador del Gasto y Supervisor.</w:t>
            </w:r>
          </w:p>
          <w:p w14:paraId="256EB945" w14:textId="77777777" w:rsidR="00611986" w:rsidRPr="002063B4" w:rsidRDefault="00611986" w:rsidP="00CC712B">
            <w:pPr>
              <w:spacing w:after="0" w:line="240" w:lineRule="auto"/>
              <w:ind w:left="284"/>
              <w:contextualSpacing/>
              <w:jc w:val="both"/>
              <w:rPr>
                <w:rFonts w:ascii="Arial" w:hAnsi="Arial" w:cs="Arial"/>
                <w:sz w:val="18"/>
              </w:rPr>
            </w:pPr>
            <w:r w:rsidRPr="002063B4">
              <w:rPr>
                <w:rFonts w:ascii="Arial" w:hAnsi="Arial" w:cs="Arial"/>
                <w:sz w:val="18"/>
              </w:rPr>
              <w:t>Se debe enviar para aprobación para revisión y suscripción por parte del Ordenador del Gasto y Contratista.</w:t>
            </w:r>
          </w:p>
        </w:tc>
        <w:tc>
          <w:tcPr>
            <w:tcW w:w="2268" w:type="dxa"/>
            <w:shd w:val="clear" w:color="auto" w:fill="auto"/>
            <w:vAlign w:val="center"/>
          </w:tcPr>
          <w:p w14:paraId="23C664EF" w14:textId="140FCB79" w:rsidR="00611986" w:rsidRPr="002063B4" w:rsidRDefault="00611986" w:rsidP="00737BA0">
            <w:pPr>
              <w:jc w:val="center"/>
              <w:rPr>
                <w:rFonts w:ascii="Arial" w:hAnsi="Arial" w:cs="Arial"/>
                <w:sz w:val="18"/>
              </w:rPr>
            </w:pPr>
            <w:r w:rsidRPr="002063B4">
              <w:rPr>
                <w:rFonts w:ascii="Arial" w:hAnsi="Arial" w:cs="Arial"/>
                <w:sz w:val="18"/>
              </w:rPr>
              <w:t>Abogado Profesional asignado para el proceso de Selección – Subdirección de Contratación</w:t>
            </w:r>
          </w:p>
        </w:tc>
      </w:tr>
    </w:tbl>
    <w:p w14:paraId="7EE8B2B9" w14:textId="77777777" w:rsidR="00061DC1" w:rsidRPr="00FA6C7F" w:rsidRDefault="00061DC1" w:rsidP="00061DC1">
      <w:pPr>
        <w:spacing w:after="0" w:line="240" w:lineRule="auto"/>
        <w:jc w:val="center"/>
        <w:rPr>
          <w:rFonts w:ascii="Arial" w:hAnsi="Arial" w:cs="Arial"/>
          <w:iCs/>
          <w:color w:val="000000" w:themeColor="text1"/>
          <w:sz w:val="18"/>
          <w:szCs w:val="20"/>
        </w:rPr>
      </w:pPr>
      <w:r w:rsidRPr="00FA6C7F">
        <w:rPr>
          <w:rFonts w:ascii="Arial" w:hAnsi="Arial" w:cs="Arial"/>
          <w:iCs/>
          <w:color w:val="000000" w:themeColor="text1"/>
          <w:sz w:val="18"/>
          <w:szCs w:val="20"/>
        </w:rPr>
        <w:t>Fuente:</w:t>
      </w:r>
      <w:r>
        <w:rPr>
          <w:rFonts w:ascii="Arial" w:hAnsi="Arial" w:cs="Arial"/>
          <w:iCs/>
          <w:color w:val="000000" w:themeColor="text1"/>
          <w:sz w:val="18"/>
          <w:szCs w:val="20"/>
        </w:rPr>
        <w:t xml:space="preserve"> Adaptación Guía SECOP Licitación Pública - Subdirección de Contratación</w:t>
      </w:r>
    </w:p>
    <w:p w14:paraId="41819078" w14:textId="77777777" w:rsidR="0049516E" w:rsidRPr="00524977" w:rsidRDefault="0049516E" w:rsidP="00CC712B">
      <w:pPr>
        <w:widowControl w:val="0"/>
        <w:autoSpaceDE w:val="0"/>
        <w:autoSpaceDN w:val="0"/>
        <w:adjustRightInd w:val="0"/>
        <w:spacing w:after="0" w:line="240" w:lineRule="auto"/>
        <w:rPr>
          <w:rFonts w:ascii="Arial" w:hAnsi="Arial" w:cs="Arial"/>
        </w:rPr>
      </w:pPr>
    </w:p>
    <w:p w14:paraId="3C02667F" w14:textId="6906B603" w:rsidR="00611986" w:rsidRPr="007E5073" w:rsidRDefault="0049516E" w:rsidP="00CC712B">
      <w:pPr>
        <w:widowControl w:val="0"/>
        <w:autoSpaceDE w:val="0"/>
        <w:autoSpaceDN w:val="0"/>
        <w:adjustRightInd w:val="0"/>
        <w:spacing w:after="0" w:line="240" w:lineRule="auto"/>
        <w:rPr>
          <w:rFonts w:ascii="Arial" w:hAnsi="Arial" w:cs="Arial"/>
          <w:bCs/>
        </w:rPr>
      </w:pPr>
      <w:r>
        <w:rPr>
          <w:rFonts w:ascii="Arial" w:hAnsi="Arial" w:cs="Arial"/>
          <w:bCs/>
        </w:rPr>
        <w:t>4.1.5</w:t>
      </w:r>
      <w:r w:rsidR="00611986" w:rsidRPr="007E5073">
        <w:rPr>
          <w:rFonts w:ascii="Arial" w:hAnsi="Arial" w:cs="Arial"/>
          <w:bCs/>
        </w:rPr>
        <w:t xml:space="preserve"> Legalización del contrato</w:t>
      </w:r>
    </w:p>
    <w:p w14:paraId="4322E94F" w14:textId="77777777" w:rsidR="00611986" w:rsidRDefault="00611986" w:rsidP="00CC712B">
      <w:pPr>
        <w:widowControl w:val="0"/>
        <w:autoSpaceDE w:val="0"/>
        <w:autoSpaceDN w:val="0"/>
        <w:adjustRightInd w:val="0"/>
        <w:spacing w:after="0" w:line="240" w:lineRule="auto"/>
        <w:rPr>
          <w:rFonts w:ascii="Arial" w:hAnsi="Arial" w:cs="Arial"/>
          <w:b/>
        </w:rPr>
      </w:pPr>
    </w:p>
    <w:p w14:paraId="77C137D5" w14:textId="468152E8" w:rsidR="0049516E" w:rsidRPr="0049516E" w:rsidRDefault="0049516E" w:rsidP="0049516E">
      <w:pPr>
        <w:pStyle w:val="Descripcin"/>
        <w:jc w:val="center"/>
        <w:rPr>
          <w:rFonts w:ascii="Arial" w:hAnsi="Arial" w:cs="Arial"/>
          <w:i w:val="0"/>
          <w:color w:val="000000" w:themeColor="text1"/>
          <w:szCs w:val="20"/>
        </w:rPr>
      </w:pPr>
      <w:r w:rsidRPr="0049516E">
        <w:rPr>
          <w:rFonts w:ascii="Arial" w:hAnsi="Arial" w:cs="Arial"/>
          <w:i w:val="0"/>
          <w:color w:val="000000" w:themeColor="text1"/>
          <w:szCs w:val="20"/>
        </w:rPr>
        <w:t xml:space="preserve">Tabla </w:t>
      </w:r>
      <w:r w:rsidRPr="0049516E">
        <w:rPr>
          <w:rFonts w:ascii="Arial" w:hAnsi="Arial" w:cs="Arial"/>
          <w:i w:val="0"/>
          <w:color w:val="000000" w:themeColor="text1"/>
          <w:szCs w:val="20"/>
        </w:rPr>
        <w:fldChar w:fldCharType="begin"/>
      </w:r>
      <w:r w:rsidRPr="0049516E">
        <w:rPr>
          <w:rFonts w:ascii="Arial" w:hAnsi="Arial" w:cs="Arial"/>
          <w:i w:val="0"/>
          <w:color w:val="000000" w:themeColor="text1"/>
          <w:szCs w:val="20"/>
        </w:rPr>
        <w:instrText xml:space="preserve"> SEQ Tabla \* ARABIC </w:instrText>
      </w:r>
      <w:r w:rsidRPr="0049516E">
        <w:rPr>
          <w:rFonts w:ascii="Arial" w:hAnsi="Arial" w:cs="Arial"/>
          <w:i w:val="0"/>
          <w:color w:val="000000" w:themeColor="text1"/>
          <w:szCs w:val="20"/>
        </w:rPr>
        <w:fldChar w:fldCharType="separate"/>
      </w:r>
      <w:r w:rsidR="00CB09C2">
        <w:rPr>
          <w:rFonts w:ascii="Arial" w:hAnsi="Arial" w:cs="Arial"/>
          <w:i w:val="0"/>
          <w:noProof/>
          <w:color w:val="000000" w:themeColor="text1"/>
          <w:szCs w:val="20"/>
        </w:rPr>
        <w:t>18</w:t>
      </w:r>
      <w:r w:rsidRPr="0049516E">
        <w:rPr>
          <w:rFonts w:ascii="Arial" w:hAnsi="Arial" w:cs="Arial"/>
          <w:i w:val="0"/>
          <w:color w:val="000000" w:themeColor="text1"/>
          <w:szCs w:val="20"/>
        </w:rPr>
        <w:fldChar w:fldCharType="end"/>
      </w:r>
      <w:r w:rsidRPr="0049516E">
        <w:rPr>
          <w:rFonts w:ascii="Arial" w:hAnsi="Arial" w:cs="Arial"/>
          <w:i w:val="0"/>
          <w:color w:val="000000" w:themeColor="text1"/>
          <w:szCs w:val="20"/>
        </w:rPr>
        <w:t xml:space="preserve"> - Legalización del Contrato</w:t>
      </w:r>
    </w:p>
    <w:tbl>
      <w:tblPr>
        <w:tblW w:w="8926"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2977"/>
      </w:tblGrid>
      <w:tr w:rsidR="00611986" w:rsidRPr="002063B4" w14:paraId="1CBCF009" w14:textId="77777777" w:rsidTr="00737BA0">
        <w:tc>
          <w:tcPr>
            <w:tcW w:w="846" w:type="dxa"/>
            <w:shd w:val="clear" w:color="auto" w:fill="F2F2F2" w:themeFill="background1" w:themeFillShade="F2"/>
            <w:vAlign w:val="center"/>
          </w:tcPr>
          <w:p w14:paraId="2D5D4701" w14:textId="77777777" w:rsidR="00611986" w:rsidRPr="007E5073" w:rsidRDefault="00611986" w:rsidP="00737BA0">
            <w:pPr>
              <w:spacing w:after="0" w:line="240" w:lineRule="auto"/>
              <w:jc w:val="center"/>
              <w:rPr>
                <w:rFonts w:ascii="Arial" w:hAnsi="Arial" w:cs="Arial"/>
                <w:bCs/>
                <w:sz w:val="18"/>
              </w:rPr>
            </w:pPr>
            <w:r w:rsidRPr="007E5073">
              <w:rPr>
                <w:rFonts w:ascii="Arial" w:hAnsi="Arial" w:cs="Arial"/>
                <w:bCs/>
                <w:sz w:val="18"/>
              </w:rPr>
              <w:t>No.</w:t>
            </w:r>
          </w:p>
        </w:tc>
        <w:tc>
          <w:tcPr>
            <w:tcW w:w="5103" w:type="dxa"/>
            <w:shd w:val="clear" w:color="auto" w:fill="F2F2F2" w:themeFill="background1" w:themeFillShade="F2"/>
          </w:tcPr>
          <w:p w14:paraId="6E79B9E4"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Actividad</w:t>
            </w:r>
          </w:p>
        </w:tc>
        <w:tc>
          <w:tcPr>
            <w:tcW w:w="2977" w:type="dxa"/>
            <w:shd w:val="clear" w:color="auto" w:fill="F2F2F2" w:themeFill="background1" w:themeFillShade="F2"/>
            <w:vAlign w:val="center"/>
          </w:tcPr>
          <w:p w14:paraId="4EDD5970" w14:textId="77777777" w:rsidR="00611986" w:rsidRPr="007E5073" w:rsidRDefault="00611986" w:rsidP="00CC712B">
            <w:pPr>
              <w:spacing w:after="0" w:line="240" w:lineRule="auto"/>
              <w:ind w:left="284"/>
              <w:jc w:val="center"/>
              <w:rPr>
                <w:rFonts w:ascii="Arial" w:hAnsi="Arial" w:cs="Arial"/>
                <w:bCs/>
                <w:sz w:val="18"/>
              </w:rPr>
            </w:pPr>
            <w:r w:rsidRPr="007E5073">
              <w:rPr>
                <w:rFonts w:ascii="Arial" w:hAnsi="Arial" w:cs="Arial"/>
                <w:bCs/>
                <w:sz w:val="18"/>
              </w:rPr>
              <w:t>Responsable</w:t>
            </w:r>
          </w:p>
        </w:tc>
      </w:tr>
      <w:tr w:rsidR="00611986" w:rsidRPr="002063B4" w14:paraId="07098ED5" w14:textId="77777777" w:rsidTr="00154931">
        <w:trPr>
          <w:trHeight w:val="2216"/>
        </w:trPr>
        <w:tc>
          <w:tcPr>
            <w:tcW w:w="846" w:type="dxa"/>
            <w:shd w:val="clear" w:color="auto" w:fill="auto"/>
          </w:tcPr>
          <w:p w14:paraId="262933CE" w14:textId="77777777" w:rsidR="00611986" w:rsidRPr="002063B4" w:rsidRDefault="00611986" w:rsidP="00CC712B">
            <w:pPr>
              <w:spacing w:after="0" w:line="240" w:lineRule="auto"/>
              <w:ind w:left="284"/>
              <w:jc w:val="center"/>
              <w:rPr>
                <w:rFonts w:ascii="Arial" w:hAnsi="Arial" w:cs="Arial"/>
                <w:sz w:val="18"/>
              </w:rPr>
            </w:pPr>
          </w:p>
          <w:p w14:paraId="15B534F7" w14:textId="77777777" w:rsidR="00611986" w:rsidRPr="002063B4" w:rsidRDefault="00611986" w:rsidP="00CC712B">
            <w:pPr>
              <w:spacing w:after="0" w:line="240" w:lineRule="auto"/>
              <w:ind w:left="284"/>
              <w:jc w:val="center"/>
              <w:rPr>
                <w:rFonts w:ascii="Arial" w:hAnsi="Arial" w:cs="Arial"/>
                <w:sz w:val="18"/>
              </w:rPr>
            </w:pPr>
          </w:p>
          <w:p w14:paraId="63BD9403"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1.</w:t>
            </w:r>
          </w:p>
          <w:p w14:paraId="1633983F" w14:textId="228708C6" w:rsidR="00611986" w:rsidRDefault="00611986" w:rsidP="00CC712B">
            <w:pPr>
              <w:spacing w:after="0" w:line="240" w:lineRule="auto"/>
              <w:ind w:left="284"/>
              <w:jc w:val="center"/>
              <w:rPr>
                <w:rFonts w:ascii="Arial" w:hAnsi="Arial" w:cs="Arial"/>
                <w:sz w:val="18"/>
              </w:rPr>
            </w:pPr>
          </w:p>
          <w:p w14:paraId="3168647B" w14:textId="77777777" w:rsidR="00154931" w:rsidRPr="002063B4" w:rsidRDefault="00154931" w:rsidP="00CC712B">
            <w:pPr>
              <w:spacing w:after="0" w:line="240" w:lineRule="auto"/>
              <w:ind w:left="284"/>
              <w:jc w:val="center"/>
              <w:rPr>
                <w:rFonts w:ascii="Arial" w:hAnsi="Arial" w:cs="Arial"/>
                <w:sz w:val="18"/>
              </w:rPr>
            </w:pPr>
          </w:p>
          <w:p w14:paraId="5464746A"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2.</w:t>
            </w:r>
          </w:p>
          <w:p w14:paraId="2CD2E3F2" w14:textId="0CE38047" w:rsidR="00611986" w:rsidRDefault="00611986" w:rsidP="00CC712B">
            <w:pPr>
              <w:spacing w:after="0" w:line="240" w:lineRule="auto"/>
              <w:ind w:left="284"/>
              <w:jc w:val="center"/>
              <w:rPr>
                <w:rFonts w:ascii="Arial" w:hAnsi="Arial" w:cs="Arial"/>
                <w:sz w:val="18"/>
              </w:rPr>
            </w:pPr>
          </w:p>
          <w:p w14:paraId="0EBCE31C" w14:textId="77777777" w:rsidR="00154931" w:rsidRPr="002063B4" w:rsidRDefault="00154931" w:rsidP="00CC712B">
            <w:pPr>
              <w:spacing w:after="0" w:line="240" w:lineRule="auto"/>
              <w:ind w:left="284"/>
              <w:jc w:val="center"/>
              <w:rPr>
                <w:rFonts w:ascii="Arial" w:hAnsi="Arial" w:cs="Arial"/>
                <w:sz w:val="18"/>
              </w:rPr>
            </w:pPr>
          </w:p>
          <w:p w14:paraId="293B2F13" w14:textId="77777777" w:rsidR="00611986" w:rsidRPr="002063B4" w:rsidRDefault="00611986" w:rsidP="00737BA0">
            <w:pPr>
              <w:spacing w:after="0" w:line="240" w:lineRule="auto"/>
              <w:ind w:left="284"/>
              <w:rPr>
                <w:rFonts w:ascii="Arial" w:hAnsi="Arial" w:cs="Arial"/>
                <w:sz w:val="18"/>
              </w:rPr>
            </w:pPr>
            <w:r w:rsidRPr="002063B4">
              <w:rPr>
                <w:rFonts w:ascii="Arial" w:hAnsi="Arial" w:cs="Arial"/>
                <w:sz w:val="18"/>
              </w:rPr>
              <w:t>3.</w:t>
            </w:r>
          </w:p>
          <w:p w14:paraId="5E89A811" w14:textId="77777777" w:rsidR="00611986" w:rsidRPr="002063B4" w:rsidRDefault="00611986" w:rsidP="00CC712B">
            <w:pPr>
              <w:spacing w:after="0" w:line="240" w:lineRule="auto"/>
              <w:ind w:left="284"/>
              <w:jc w:val="center"/>
              <w:rPr>
                <w:rFonts w:ascii="Arial" w:hAnsi="Arial" w:cs="Arial"/>
                <w:sz w:val="18"/>
              </w:rPr>
            </w:pPr>
          </w:p>
          <w:p w14:paraId="62018EE8" w14:textId="77777777" w:rsidR="00611986" w:rsidRPr="002063B4" w:rsidRDefault="00611986" w:rsidP="00CC712B">
            <w:pPr>
              <w:spacing w:after="0" w:line="240" w:lineRule="auto"/>
              <w:ind w:left="284"/>
              <w:jc w:val="center"/>
              <w:rPr>
                <w:rFonts w:ascii="Arial" w:hAnsi="Arial" w:cs="Arial"/>
                <w:sz w:val="18"/>
              </w:rPr>
            </w:pPr>
          </w:p>
          <w:p w14:paraId="70D44859" w14:textId="77777777" w:rsidR="00611986" w:rsidRPr="002063B4" w:rsidRDefault="00611986" w:rsidP="00CC712B">
            <w:pPr>
              <w:spacing w:after="0" w:line="240" w:lineRule="auto"/>
              <w:ind w:left="284"/>
              <w:rPr>
                <w:rFonts w:ascii="Arial" w:hAnsi="Arial" w:cs="Arial"/>
                <w:sz w:val="18"/>
              </w:rPr>
            </w:pPr>
          </w:p>
        </w:tc>
        <w:tc>
          <w:tcPr>
            <w:tcW w:w="5103" w:type="dxa"/>
            <w:shd w:val="clear" w:color="auto" w:fill="auto"/>
          </w:tcPr>
          <w:p w14:paraId="1AE87805" w14:textId="77777777" w:rsidR="00611986" w:rsidRPr="002063B4" w:rsidRDefault="00611986" w:rsidP="00CC712B">
            <w:pPr>
              <w:spacing w:after="0" w:line="240" w:lineRule="auto"/>
              <w:ind w:left="284"/>
              <w:contextualSpacing/>
              <w:jc w:val="both"/>
              <w:rPr>
                <w:rFonts w:ascii="Arial" w:hAnsi="Arial" w:cs="Arial"/>
                <w:sz w:val="18"/>
              </w:rPr>
            </w:pPr>
          </w:p>
          <w:p w14:paraId="63510AB1" w14:textId="77777777" w:rsidR="00611986" w:rsidRPr="002063B4" w:rsidRDefault="00611986" w:rsidP="00737BA0">
            <w:pPr>
              <w:spacing w:after="0" w:line="240" w:lineRule="auto"/>
              <w:contextualSpacing/>
              <w:jc w:val="both"/>
              <w:rPr>
                <w:rFonts w:ascii="Arial" w:hAnsi="Arial" w:cs="Arial"/>
                <w:sz w:val="18"/>
              </w:rPr>
            </w:pPr>
            <w:r w:rsidRPr="002063B4">
              <w:rPr>
                <w:rFonts w:ascii="Arial" w:hAnsi="Arial" w:cs="Arial"/>
                <w:sz w:val="18"/>
              </w:rPr>
              <w:t>Una vez firmado electrónicamente el contrato</w:t>
            </w:r>
            <w:r>
              <w:rPr>
                <w:rFonts w:ascii="Arial" w:hAnsi="Arial" w:cs="Arial"/>
                <w:sz w:val="18"/>
              </w:rPr>
              <w:t>, s</w:t>
            </w:r>
            <w:r w:rsidRPr="002063B4">
              <w:rPr>
                <w:rFonts w:ascii="Arial" w:hAnsi="Arial" w:cs="Arial"/>
                <w:sz w:val="18"/>
              </w:rPr>
              <w:t>olicitar la expedición del certificado de Registro Presupuestal CRP en la subdirección Financiera en formato.</w:t>
            </w:r>
          </w:p>
          <w:p w14:paraId="56105DDD" w14:textId="77777777" w:rsidR="00154931" w:rsidRDefault="00154931" w:rsidP="00737BA0">
            <w:pPr>
              <w:spacing w:after="0" w:line="240" w:lineRule="auto"/>
              <w:contextualSpacing/>
              <w:jc w:val="both"/>
              <w:rPr>
                <w:rFonts w:ascii="Arial" w:hAnsi="Arial" w:cs="Arial"/>
                <w:sz w:val="18"/>
              </w:rPr>
            </w:pPr>
          </w:p>
          <w:p w14:paraId="178E7AA3" w14:textId="6C13FE51" w:rsidR="00611986" w:rsidRPr="002063B4" w:rsidRDefault="00611986" w:rsidP="00737BA0">
            <w:pPr>
              <w:spacing w:after="0" w:line="240" w:lineRule="auto"/>
              <w:contextualSpacing/>
              <w:jc w:val="both"/>
              <w:rPr>
                <w:rFonts w:ascii="Arial" w:hAnsi="Arial" w:cs="Arial"/>
                <w:sz w:val="18"/>
              </w:rPr>
            </w:pPr>
            <w:r w:rsidRPr="002063B4">
              <w:rPr>
                <w:rFonts w:ascii="Arial" w:hAnsi="Arial" w:cs="Arial"/>
                <w:sz w:val="18"/>
              </w:rPr>
              <w:t xml:space="preserve">La subdirección financiera expide y remite el Certificado de Registro Presupuestal. </w:t>
            </w:r>
          </w:p>
          <w:p w14:paraId="32E2F8FA" w14:textId="77777777" w:rsidR="00611986" w:rsidRPr="002063B4" w:rsidRDefault="00611986" w:rsidP="00CC712B">
            <w:pPr>
              <w:spacing w:after="0" w:line="240" w:lineRule="auto"/>
              <w:ind w:left="284"/>
              <w:contextualSpacing/>
              <w:jc w:val="both"/>
              <w:rPr>
                <w:rFonts w:ascii="Arial" w:hAnsi="Arial" w:cs="Arial"/>
                <w:sz w:val="18"/>
              </w:rPr>
            </w:pPr>
          </w:p>
          <w:p w14:paraId="48766630" w14:textId="4926B108" w:rsidR="00611986" w:rsidRPr="002063B4" w:rsidRDefault="00611986" w:rsidP="00737BA0">
            <w:pPr>
              <w:spacing w:after="0" w:line="240" w:lineRule="auto"/>
              <w:contextualSpacing/>
              <w:jc w:val="both"/>
              <w:rPr>
                <w:rFonts w:ascii="Arial" w:hAnsi="Arial" w:cs="Arial"/>
                <w:sz w:val="18"/>
              </w:rPr>
            </w:pPr>
            <w:r w:rsidRPr="002063B4">
              <w:rPr>
                <w:rFonts w:ascii="Arial" w:hAnsi="Arial" w:cs="Arial"/>
                <w:sz w:val="18"/>
              </w:rPr>
              <w:t>El contratista debe publicar el SECOP II “Condiciones” la garantía de cumplimiento de acuerdo con lo exigido en el contrato en la cláusula de “Garantías”</w:t>
            </w:r>
            <w:r w:rsidR="00154931">
              <w:rPr>
                <w:rFonts w:ascii="Arial" w:hAnsi="Arial" w:cs="Arial"/>
                <w:sz w:val="18"/>
              </w:rPr>
              <w:t>.</w:t>
            </w:r>
          </w:p>
        </w:tc>
        <w:tc>
          <w:tcPr>
            <w:tcW w:w="2977" w:type="dxa"/>
            <w:shd w:val="clear" w:color="auto" w:fill="auto"/>
            <w:vAlign w:val="center"/>
          </w:tcPr>
          <w:p w14:paraId="013B1157" w14:textId="6767F5AB" w:rsidR="00611986" w:rsidRPr="002063B4" w:rsidRDefault="00611986" w:rsidP="00737BA0">
            <w:pPr>
              <w:jc w:val="center"/>
              <w:rPr>
                <w:rFonts w:ascii="Arial" w:hAnsi="Arial" w:cs="Arial"/>
                <w:sz w:val="18"/>
              </w:rPr>
            </w:pPr>
            <w:r w:rsidRPr="002063B4">
              <w:rPr>
                <w:rFonts w:ascii="Arial" w:hAnsi="Arial" w:cs="Arial"/>
                <w:sz w:val="18"/>
              </w:rPr>
              <w:t>Abogado Profesional asignado para el proceso de Selección – Subdirección de Contratación</w:t>
            </w:r>
          </w:p>
          <w:p w14:paraId="04B5F837" w14:textId="1A487D10" w:rsidR="00611986" w:rsidRPr="002063B4" w:rsidRDefault="00611986" w:rsidP="00737BA0">
            <w:pPr>
              <w:jc w:val="center"/>
              <w:rPr>
                <w:rFonts w:ascii="Arial" w:hAnsi="Arial" w:cs="Arial"/>
                <w:sz w:val="18"/>
              </w:rPr>
            </w:pPr>
            <w:r w:rsidRPr="002063B4">
              <w:rPr>
                <w:rFonts w:ascii="Arial" w:hAnsi="Arial" w:cs="Arial"/>
                <w:sz w:val="18"/>
              </w:rPr>
              <w:t>Subdirección Administrativa y Financiera</w:t>
            </w:r>
          </w:p>
          <w:p w14:paraId="0AA214ED" w14:textId="634F358C" w:rsidR="00611986" w:rsidRPr="002063B4" w:rsidRDefault="00611986" w:rsidP="00154931">
            <w:pPr>
              <w:jc w:val="center"/>
              <w:rPr>
                <w:rFonts w:ascii="Arial" w:hAnsi="Arial" w:cs="Arial"/>
                <w:sz w:val="18"/>
              </w:rPr>
            </w:pPr>
            <w:r w:rsidRPr="002063B4">
              <w:rPr>
                <w:rFonts w:ascii="Arial" w:hAnsi="Arial" w:cs="Arial"/>
                <w:sz w:val="18"/>
              </w:rPr>
              <w:t>“Proponente Adjudicatario”</w:t>
            </w:r>
          </w:p>
        </w:tc>
      </w:tr>
    </w:tbl>
    <w:p w14:paraId="3D000F78" w14:textId="77777777" w:rsidR="00061DC1" w:rsidRPr="00FA6C7F" w:rsidRDefault="00061DC1" w:rsidP="00061DC1">
      <w:pPr>
        <w:spacing w:after="0" w:line="240" w:lineRule="auto"/>
        <w:jc w:val="center"/>
        <w:rPr>
          <w:rFonts w:ascii="Arial" w:hAnsi="Arial" w:cs="Arial"/>
          <w:iCs/>
          <w:color w:val="000000" w:themeColor="text1"/>
          <w:sz w:val="18"/>
          <w:szCs w:val="20"/>
        </w:rPr>
      </w:pPr>
      <w:r w:rsidRPr="00FA6C7F">
        <w:rPr>
          <w:rFonts w:ascii="Arial" w:hAnsi="Arial" w:cs="Arial"/>
          <w:iCs/>
          <w:color w:val="000000" w:themeColor="text1"/>
          <w:sz w:val="18"/>
          <w:szCs w:val="20"/>
        </w:rPr>
        <w:t>Fuente:</w:t>
      </w:r>
      <w:r>
        <w:rPr>
          <w:rFonts w:ascii="Arial" w:hAnsi="Arial" w:cs="Arial"/>
          <w:iCs/>
          <w:color w:val="000000" w:themeColor="text1"/>
          <w:sz w:val="18"/>
          <w:szCs w:val="20"/>
        </w:rPr>
        <w:t xml:space="preserve"> Adaptación Guía SECOP Licitación Pública - Subdirección de Contratación</w:t>
      </w:r>
    </w:p>
    <w:p w14:paraId="67BDEAB6" w14:textId="7B5A8E3E" w:rsidR="004D3725" w:rsidRPr="009E5FA8" w:rsidRDefault="004D3725" w:rsidP="009E5FA8">
      <w:pPr>
        <w:pStyle w:val="Prrafodelista"/>
        <w:numPr>
          <w:ilvl w:val="0"/>
          <w:numId w:val="11"/>
        </w:numPr>
        <w:spacing w:after="0" w:line="240" w:lineRule="auto"/>
        <w:jc w:val="both"/>
        <w:rPr>
          <w:rFonts w:ascii="Arial" w:hAnsi="Arial" w:cs="Arial"/>
        </w:rPr>
      </w:pPr>
      <w:r w:rsidRPr="009E5FA8">
        <w:rPr>
          <w:rFonts w:ascii="Arial" w:hAnsi="Arial" w:cs="Arial"/>
        </w:rPr>
        <w:lastRenderedPageBreak/>
        <w:t>D</w:t>
      </w:r>
      <w:r w:rsidR="00927EF8" w:rsidRPr="009E5FA8">
        <w:rPr>
          <w:rFonts w:ascii="Arial" w:hAnsi="Arial" w:cs="Arial"/>
        </w:rPr>
        <w:t>isposiciones de almacenamiento y archivo</w:t>
      </w:r>
      <w:r w:rsidRPr="009E5FA8">
        <w:rPr>
          <w:rFonts w:ascii="Arial" w:hAnsi="Arial" w:cs="Arial"/>
        </w:rPr>
        <w:t xml:space="preserve"> </w:t>
      </w:r>
    </w:p>
    <w:p w14:paraId="645ED618" w14:textId="2050D715" w:rsidR="00927EF8" w:rsidRPr="00C61109" w:rsidRDefault="00927EF8" w:rsidP="005463FE">
      <w:pPr>
        <w:spacing w:after="0" w:line="240" w:lineRule="auto"/>
        <w:jc w:val="both"/>
        <w:rPr>
          <w:rFonts w:ascii="Arial" w:hAnsi="Arial" w:cs="Arial"/>
        </w:rPr>
      </w:pPr>
    </w:p>
    <w:p w14:paraId="35CFFD8F" w14:textId="77777777" w:rsidR="0049516E" w:rsidRPr="002A65AD" w:rsidRDefault="0049516E" w:rsidP="0049516E">
      <w:pPr>
        <w:pStyle w:val="Sangradetextonormal"/>
        <w:ind w:left="0" w:right="-29"/>
        <w:rPr>
          <w:rFonts w:ascii="Arial" w:eastAsiaTheme="minorHAnsi" w:hAnsi="Arial" w:cs="Arial"/>
          <w:color w:val="auto"/>
          <w:szCs w:val="22"/>
          <w:lang w:val="es-CO" w:eastAsia="en-US"/>
        </w:rPr>
      </w:pPr>
      <w:r w:rsidRPr="002A65AD">
        <w:rPr>
          <w:rFonts w:ascii="Arial" w:eastAsiaTheme="minorHAnsi" w:hAnsi="Arial" w:cs="Arial"/>
          <w:color w:val="auto"/>
          <w:szCs w:val="22"/>
          <w:lang w:val="es-CO" w:eastAsia="en-US"/>
        </w:rPr>
        <w:t>Las disposiciones de almacenamiento y archivo de la documentación del Sistema Integrado de Gestión, se realiza de conformidad con lo dispuesto en el Subsistema de Gestión Documental y Archivo (SIGA).</w:t>
      </w:r>
    </w:p>
    <w:p w14:paraId="7C2DC700" w14:textId="77777777" w:rsidR="00292F7C" w:rsidRDefault="00292F7C" w:rsidP="005463FE">
      <w:pPr>
        <w:spacing w:after="0" w:line="240" w:lineRule="auto"/>
        <w:jc w:val="both"/>
        <w:rPr>
          <w:rFonts w:ascii="Arial" w:hAnsi="Arial" w:cs="Arial"/>
        </w:rPr>
      </w:pPr>
    </w:p>
    <w:p w14:paraId="25483761" w14:textId="77777777" w:rsidR="00927EF8" w:rsidRPr="00C61109" w:rsidRDefault="00927EF8" w:rsidP="009E5FA8">
      <w:pPr>
        <w:pStyle w:val="Prrafodelista"/>
        <w:numPr>
          <w:ilvl w:val="0"/>
          <w:numId w:val="11"/>
        </w:numPr>
        <w:spacing w:after="0" w:line="240" w:lineRule="auto"/>
        <w:jc w:val="both"/>
        <w:rPr>
          <w:rFonts w:ascii="Arial" w:hAnsi="Arial" w:cs="Arial"/>
        </w:rPr>
      </w:pPr>
      <w:r w:rsidRPr="00C61109">
        <w:rPr>
          <w:rFonts w:ascii="Arial" w:hAnsi="Arial" w:cs="Arial"/>
        </w:rPr>
        <w:t>Dependencia encargada de administrar este procedimient</w:t>
      </w:r>
      <w:r w:rsidR="00CB1310" w:rsidRPr="00C61109">
        <w:rPr>
          <w:rFonts w:ascii="Arial" w:hAnsi="Arial" w:cs="Arial"/>
        </w:rPr>
        <w:t>o</w:t>
      </w:r>
    </w:p>
    <w:p w14:paraId="3B4445C3" w14:textId="7BCBEEF2" w:rsidR="001467E0" w:rsidRPr="00C61109" w:rsidRDefault="001467E0" w:rsidP="005463FE">
      <w:pPr>
        <w:spacing w:after="0" w:line="240" w:lineRule="auto"/>
        <w:jc w:val="both"/>
        <w:rPr>
          <w:rFonts w:ascii="Arial" w:hAnsi="Arial" w:cs="Arial"/>
        </w:rPr>
      </w:pPr>
    </w:p>
    <w:p w14:paraId="3020366D" w14:textId="47ED5420" w:rsidR="007C54E5" w:rsidRPr="005C4D07" w:rsidRDefault="007C54E5" w:rsidP="007C54E5">
      <w:pPr>
        <w:pStyle w:val="Sangradetextonormal"/>
        <w:ind w:left="0" w:right="-29"/>
        <w:rPr>
          <w:rFonts w:ascii="Arial" w:eastAsiaTheme="minorHAnsi" w:hAnsi="Arial" w:cs="Arial"/>
          <w:bCs/>
          <w:color w:val="auto"/>
          <w:szCs w:val="22"/>
          <w:lang w:val="es-CO" w:eastAsia="en-US"/>
        </w:rPr>
      </w:pPr>
      <w:r>
        <w:rPr>
          <w:rFonts w:ascii="Arial" w:eastAsiaTheme="minorHAnsi" w:hAnsi="Arial" w:cs="Arial"/>
          <w:color w:val="000000" w:themeColor="text1"/>
          <w:szCs w:val="22"/>
          <w:lang w:val="es-CO" w:eastAsia="en-US"/>
        </w:rPr>
        <w:t>La</w:t>
      </w:r>
      <w:r w:rsidR="0049516E">
        <w:rPr>
          <w:rFonts w:ascii="Arial" w:eastAsiaTheme="minorHAnsi" w:hAnsi="Arial" w:cs="Arial"/>
          <w:color w:val="000000" w:themeColor="text1"/>
          <w:szCs w:val="22"/>
          <w:lang w:val="es-CO" w:eastAsia="en-US"/>
        </w:rPr>
        <w:t xml:space="preserve"> </w:t>
      </w:r>
      <w:r w:rsidR="0049516E" w:rsidRPr="00FB19B4">
        <w:rPr>
          <w:rFonts w:ascii="Arial" w:eastAsiaTheme="minorHAnsi" w:hAnsi="Arial" w:cs="Arial"/>
          <w:color w:val="000000" w:themeColor="text1"/>
          <w:szCs w:val="22"/>
          <w:lang w:val="es-CO" w:eastAsia="en-US"/>
        </w:rPr>
        <w:t>Dirección de Gestión Corporativa – Subdirección de Contratación</w:t>
      </w:r>
      <w:r w:rsidR="00FE61A2">
        <w:rPr>
          <w:rFonts w:ascii="Arial" w:eastAsiaTheme="minorHAnsi" w:hAnsi="Arial" w:cs="Arial"/>
          <w:color w:val="000000" w:themeColor="text1"/>
          <w:szCs w:val="22"/>
          <w:lang w:val="es-CO" w:eastAsia="en-US"/>
        </w:rPr>
        <w:t>.</w:t>
      </w:r>
    </w:p>
    <w:p w14:paraId="35E6E327" w14:textId="77777777" w:rsidR="0049516E" w:rsidRPr="00C61109" w:rsidRDefault="0049516E" w:rsidP="005463FE">
      <w:pPr>
        <w:spacing w:after="0" w:line="240" w:lineRule="auto"/>
        <w:jc w:val="both"/>
        <w:rPr>
          <w:rFonts w:ascii="Arial" w:hAnsi="Arial" w:cs="Arial"/>
        </w:rPr>
      </w:pPr>
    </w:p>
    <w:p w14:paraId="385A0B06" w14:textId="77777777" w:rsidR="00927EF8" w:rsidRPr="00C61109" w:rsidRDefault="00927EF8" w:rsidP="009E5FA8">
      <w:pPr>
        <w:pStyle w:val="Prrafodelista"/>
        <w:numPr>
          <w:ilvl w:val="0"/>
          <w:numId w:val="11"/>
        </w:numPr>
        <w:spacing w:after="0" w:line="240" w:lineRule="auto"/>
        <w:jc w:val="both"/>
        <w:rPr>
          <w:rFonts w:ascii="Arial" w:hAnsi="Arial" w:cs="Arial"/>
        </w:rPr>
      </w:pPr>
      <w:r w:rsidRPr="00C61109">
        <w:rPr>
          <w:rFonts w:ascii="Arial" w:hAnsi="Arial" w:cs="Arial"/>
        </w:rPr>
        <w:t>Documentos asociados</w:t>
      </w:r>
    </w:p>
    <w:p w14:paraId="39D926BF" w14:textId="77777777" w:rsidR="001467E0" w:rsidRPr="00C61109" w:rsidRDefault="001467E0" w:rsidP="005463FE">
      <w:pPr>
        <w:spacing w:after="0" w:line="240" w:lineRule="auto"/>
        <w:jc w:val="both"/>
        <w:rPr>
          <w:rFonts w:ascii="Arial" w:hAnsi="Arial" w:cs="Arial"/>
          <w:lang w:val="es-MX"/>
        </w:rPr>
      </w:pPr>
    </w:p>
    <w:p w14:paraId="4DA234FE" w14:textId="71250867" w:rsidR="001043AC" w:rsidRPr="00737BA0" w:rsidRDefault="00A21AD3" w:rsidP="001043AC">
      <w:pPr>
        <w:spacing w:after="0" w:line="240" w:lineRule="auto"/>
        <w:jc w:val="both"/>
        <w:rPr>
          <w:rFonts w:ascii="Arial" w:hAnsi="Arial" w:cs="Arial"/>
          <w:color w:val="000000" w:themeColor="text1"/>
        </w:rPr>
      </w:pPr>
      <w:r>
        <w:rPr>
          <w:rFonts w:ascii="Arial" w:hAnsi="Arial" w:cs="Arial"/>
          <w:color w:val="000000" w:themeColor="text1"/>
        </w:rPr>
        <w:t>Este procedimiento no tiene documentos asociados.</w:t>
      </w:r>
    </w:p>
    <w:p w14:paraId="0DEB924D" w14:textId="77777777" w:rsidR="0049516E" w:rsidRPr="00C61109" w:rsidRDefault="0049516E" w:rsidP="001043AC">
      <w:pPr>
        <w:spacing w:after="0" w:line="240" w:lineRule="auto"/>
        <w:jc w:val="both"/>
        <w:rPr>
          <w:rFonts w:ascii="Arial" w:hAnsi="Arial" w:cs="Arial"/>
        </w:rPr>
      </w:pPr>
    </w:p>
    <w:p w14:paraId="260ECE62" w14:textId="2D29934B" w:rsidR="00D203E5" w:rsidRDefault="00D203E5" w:rsidP="009E5FA8">
      <w:pPr>
        <w:pStyle w:val="Prrafodelista"/>
        <w:numPr>
          <w:ilvl w:val="0"/>
          <w:numId w:val="11"/>
        </w:numPr>
        <w:spacing w:after="0" w:line="240" w:lineRule="auto"/>
        <w:jc w:val="both"/>
        <w:rPr>
          <w:rFonts w:ascii="Arial" w:hAnsi="Arial" w:cs="Arial"/>
        </w:rPr>
      </w:pPr>
      <w:r w:rsidRPr="00C61109">
        <w:rPr>
          <w:rFonts w:ascii="Arial" w:hAnsi="Arial" w:cs="Arial"/>
        </w:rPr>
        <w:t>Aprobación del documento</w:t>
      </w:r>
    </w:p>
    <w:p w14:paraId="2F047638" w14:textId="77777777" w:rsidR="00154931" w:rsidRPr="00C61109" w:rsidRDefault="00154931" w:rsidP="00154931">
      <w:pPr>
        <w:pStyle w:val="Prrafodelista"/>
        <w:spacing w:after="0" w:line="240" w:lineRule="auto"/>
        <w:ind w:left="360"/>
        <w:jc w:val="both"/>
        <w:rPr>
          <w:rFonts w:ascii="Arial" w:hAnsi="Arial" w:cs="Arial"/>
        </w:rPr>
      </w:pPr>
    </w:p>
    <w:p w14:paraId="18C7B8DC" w14:textId="77777777" w:rsidR="00F5301B" w:rsidRPr="00C61109" w:rsidRDefault="00F5301B" w:rsidP="00F5301B">
      <w:pPr>
        <w:spacing w:after="0" w:line="240" w:lineRule="auto"/>
        <w:jc w:val="both"/>
        <w:rPr>
          <w:rFonts w:ascii="Arial" w:hAnsi="Arial" w:cs="Arial"/>
          <w:i/>
          <w:color w:val="4472C4" w:themeColor="accent5"/>
          <w:lang w:val="es-MX"/>
        </w:rPr>
      </w:pPr>
    </w:p>
    <w:tbl>
      <w:tblPr>
        <w:tblStyle w:val="Tablaconcuadrcula"/>
        <w:tblW w:w="0" w:type="auto"/>
        <w:jc w:val="center"/>
        <w:tblLook w:val="04A0" w:firstRow="1" w:lastRow="0" w:firstColumn="1" w:lastColumn="0" w:noHBand="0" w:noVBand="1"/>
      </w:tblPr>
      <w:tblGrid>
        <w:gridCol w:w="1590"/>
        <w:gridCol w:w="2569"/>
        <w:gridCol w:w="2425"/>
        <w:gridCol w:w="2249"/>
      </w:tblGrid>
      <w:tr w:rsidR="00F5301B" w:rsidRPr="00B47C66" w14:paraId="6998117B" w14:textId="77777777" w:rsidTr="00E106B5">
        <w:trPr>
          <w:trHeight w:val="294"/>
          <w:jc w:val="center"/>
        </w:trPr>
        <w:tc>
          <w:tcPr>
            <w:tcW w:w="1590" w:type="dxa"/>
            <w:tcBorders>
              <w:top w:val="nil"/>
              <w:left w:val="nil"/>
              <w:bottom w:val="single" w:sz="4" w:space="0" w:color="auto"/>
              <w:right w:val="single" w:sz="4" w:space="0" w:color="auto"/>
            </w:tcBorders>
            <w:vAlign w:val="center"/>
          </w:tcPr>
          <w:p w14:paraId="410B88CB" w14:textId="77777777" w:rsidR="00F5301B" w:rsidRPr="007E5073" w:rsidRDefault="00F5301B" w:rsidP="00E106B5">
            <w:pPr>
              <w:jc w:val="both"/>
              <w:rPr>
                <w:rFonts w:ascii="Arial" w:hAnsi="Arial" w:cs="Arial"/>
                <w:sz w:val="16"/>
                <w:szCs w:val="16"/>
              </w:rPr>
            </w:pPr>
          </w:p>
        </w:tc>
        <w:tc>
          <w:tcPr>
            <w:tcW w:w="2569" w:type="dxa"/>
            <w:tcBorders>
              <w:left w:val="single" w:sz="4" w:space="0" w:color="auto"/>
            </w:tcBorders>
            <w:vAlign w:val="center"/>
          </w:tcPr>
          <w:p w14:paraId="728BA86A" w14:textId="77777777" w:rsidR="00F5301B" w:rsidRPr="007E5073" w:rsidRDefault="00F5301B" w:rsidP="00E106B5">
            <w:pPr>
              <w:jc w:val="center"/>
              <w:rPr>
                <w:rFonts w:ascii="Arial" w:hAnsi="Arial" w:cs="Arial"/>
                <w:sz w:val="16"/>
                <w:szCs w:val="16"/>
              </w:rPr>
            </w:pPr>
            <w:r w:rsidRPr="007E5073">
              <w:rPr>
                <w:rFonts w:ascii="Arial" w:hAnsi="Arial" w:cs="Arial"/>
                <w:sz w:val="16"/>
                <w:szCs w:val="16"/>
              </w:rPr>
              <w:t>Elaboró</w:t>
            </w:r>
          </w:p>
        </w:tc>
        <w:tc>
          <w:tcPr>
            <w:tcW w:w="2425" w:type="dxa"/>
            <w:vAlign w:val="center"/>
          </w:tcPr>
          <w:p w14:paraId="72C8CE16" w14:textId="77777777" w:rsidR="00F5301B" w:rsidRPr="007E5073" w:rsidRDefault="00F5301B" w:rsidP="00E106B5">
            <w:pPr>
              <w:jc w:val="center"/>
              <w:rPr>
                <w:rFonts w:ascii="Arial" w:hAnsi="Arial" w:cs="Arial"/>
                <w:sz w:val="16"/>
                <w:szCs w:val="16"/>
              </w:rPr>
            </w:pPr>
            <w:r w:rsidRPr="007E5073">
              <w:rPr>
                <w:rFonts w:ascii="Arial" w:hAnsi="Arial" w:cs="Arial"/>
                <w:sz w:val="16"/>
                <w:szCs w:val="16"/>
              </w:rPr>
              <w:t>Revisó</w:t>
            </w:r>
          </w:p>
        </w:tc>
        <w:tc>
          <w:tcPr>
            <w:tcW w:w="2249" w:type="dxa"/>
            <w:vAlign w:val="center"/>
          </w:tcPr>
          <w:p w14:paraId="1C970B45" w14:textId="77777777" w:rsidR="00F5301B" w:rsidRPr="007E5073" w:rsidRDefault="00F5301B" w:rsidP="00E106B5">
            <w:pPr>
              <w:jc w:val="center"/>
              <w:rPr>
                <w:rFonts w:ascii="Arial" w:hAnsi="Arial" w:cs="Arial"/>
                <w:sz w:val="16"/>
                <w:szCs w:val="16"/>
              </w:rPr>
            </w:pPr>
            <w:r w:rsidRPr="007E5073">
              <w:rPr>
                <w:rFonts w:ascii="Arial" w:hAnsi="Arial" w:cs="Arial"/>
                <w:sz w:val="16"/>
                <w:szCs w:val="16"/>
              </w:rPr>
              <w:t>Aprobó</w:t>
            </w:r>
          </w:p>
        </w:tc>
      </w:tr>
      <w:tr w:rsidR="00F5301B" w:rsidRPr="00B47C66" w14:paraId="0FCB2AD9" w14:textId="77777777" w:rsidTr="00E106B5">
        <w:trPr>
          <w:trHeight w:val="583"/>
          <w:jc w:val="center"/>
        </w:trPr>
        <w:tc>
          <w:tcPr>
            <w:tcW w:w="1590" w:type="dxa"/>
            <w:tcBorders>
              <w:top w:val="single" w:sz="4" w:space="0" w:color="auto"/>
            </w:tcBorders>
            <w:vAlign w:val="center"/>
          </w:tcPr>
          <w:p w14:paraId="09E39D77" w14:textId="77777777" w:rsidR="00F5301B" w:rsidRPr="007E5073" w:rsidRDefault="00F5301B" w:rsidP="00E106B5">
            <w:pPr>
              <w:jc w:val="both"/>
              <w:rPr>
                <w:rFonts w:ascii="Arial" w:hAnsi="Arial" w:cs="Arial"/>
                <w:sz w:val="16"/>
                <w:szCs w:val="16"/>
              </w:rPr>
            </w:pPr>
            <w:r w:rsidRPr="007E5073">
              <w:rPr>
                <w:rFonts w:ascii="Arial" w:hAnsi="Arial" w:cs="Arial"/>
                <w:sz w:val="16"/>
                <w:szCs w:val="16"/>
              </w:rPr>
              <w:t>Nombre</w:t>
            </w:r>
          </w:p>
        </w:tc>
        <w:tc>
          <w:tcPr>
            <w:tcW w:w="2569" w:type="dxa"/>
            <w:vAlign w:val="center"/>
          </w:tcPr>
          <w:p w14:paraId="7C1C826B" w14:textId="77777777" w:rsidR="00F5301B" w:rsidRPr="007E5073" w:rsidRDefault="00F5301B" w:rsidP="00E106B5">
            <w:pPr>
              <w:jc w:val="center"/>
              <w:rPr>
                <w:rFonts w:ascii="Arial" w:hAnsi="Arial" w:cs="Arial"/>
                <w:sz w:val="16"/>
                <w:szCs w:val="16"/>
              </w:rPr>
            </w:pPr>
            <w:r w:rsidRPr="007E5073">
              <w:rPr>
                <w:rFonts w:ascii="Arial" w:hAnsi="Arial" w:cs="Arial"/>
                <w:sz w:val="16"/>
                <w:szCs w:val="16"/>
              </w:rPr>
              <w:t>Manuel Orlando Barros Orozco</w:t>
            </w:r>
          </w:p>
          <w:p w14:paraId="6CC438CE" w14:textId="57F818B6" w:rsidR="00F5301B" w:rsidRPr="007E5073" w:rsidRDefault="00F5301B" w:rsidP="00E106B5">
            <w:pPr>
              <w:jc w:val="center"/>
              <w:rPr>
                <w:rFonts w:ascii="Arial" w:hAnsi="Arial" w:cs="Arial"/>
                <w:sz w:val="16"/>
                <w:szCs w:val="16"/>
              </w:rPr>
            </w:pPr>
            <w:r w:rsidRPr="007E5073">
              <w:rPr>
                <w:rFonts w:ascii="Arial" w:hAnsi="Arial" w:cs="Arial"/>
                <w:sz w:val="16"/>
                <w:szCs w:val="16"/>
              </w:rPr>
              <w:t xml:space="preserve">Lina Paola </w:t>
            </w:r>
            <w:r w:rsidR="00737BA0" w:rsidRPr="007E5073">
              <w:rPr>
                <w:rFonts w:ascii="Arial" w:hAnsi="Arial" w:cs="Arial"/>
                <w:sz w:val="16"/>
                <w:szCs w:val="16"/>
              </w:rPr>
              <w:t>Ramírez</w:t>
            </w:r>
            <w:r w:rsidRPr="007E5073">
              <w:rPr>
                <w:rFonts w:ascii="Arial" w:hAnsi="Arial" w:cs="Arial"/>
                <w:sz w:val="16"/>
                <w:szCs w:val="16"/>
              </w:rPr>
              <w:t xml:space="preserve"> Copete</w:t>
            </w:r>
          </w:p>
        </w:tc>
        <w:tc>
          <w:tcPr>
            <w:tcW w:w="2425" w:type="dxa"/>
            <w:vAlign w:val="center"/>
          </w:tcPr>
          <w:p w14:paraId="3EC43371" w14:textId="77777777" w:rsidR="00F5301B" w:rsidRPr="007E5073" w:rsidRDefault="00F5301B" w:rsidP="00E106B5">
            <w:pPr>
              <w:jc w:val="center"/>
              <w:rPr>
                <w:rFonts w:ascii="Arial" w:hAnsi="Arial" w:cs="Arial"/>
                <w:i/>
                <w:color w:val="1F4E79" w:themeColor="accent1" w:themeShade="80"/>
                <w:sz w:val="16"/>
                <w:szCs w:val="16"/>
              </w:rPr>
            </w:pPr>
            <w:r w:rsidRPr="007E5073">
              <w:rPr>
                <w:rFonts w:ascii="Arial" w:hAnsi="Arial" w:cs="Arial"/>
                <w:sz w:val="16"/>
                <w:szCs w:val="16"/>
              </w:rPr>
              <w:t>Yohan Carolina León Echeverry</w:t>
            </w:r>
          </w:p>
        </w:tc>
        <w:tc>
          <w:tcPr>
            <w:tcW w:w="2249" w:type="dxa"/>
            <w:vAlign w:val="center"/>
          </w:tcPr>
          <w:p w14:paraId="07F65297" w14:textId="77777777" w:rsidR="00F5301B" w:rsidRPr="007E5073" w:rsidRDefault="00F5301B" w:rsidP="00E106B5">
            <w:pPr>
              <w:jc w:val="center"/>
              <w:rPr>
                <w:rFonts w:ascii="Arial" w:hAnsi="Arial" w:cs="Arial"/>
                <w:i/>
                <w:color w:val="1F4E79" w:themeColor="accent1" w:themeShade="80"/>
                <w:sz w:val="16"/>
                <w:szCs w:val="16"/>
              </w:rPr>
            </w:pPr>
            <w:proofErr w:type="spellStart"/>
            <w:r w:rsidRPr="007E5073">
              <w:rPr>
                <w:rFonts w:ascii="Arial" w:hAnsi="Arial" w:cs="Arial"/>
                <w:sz w:val="16"/>
                <w:szCs w:val="16"/>
              </w:rPr>
              <w:t>Balkis</w:t>
            </w:r>
            <w:proofErr w:type="spellEnd"/>
            <w:r w:rsidRPr="007E5073">
              <w:rPr>
                <w:rFonts w:ascii="Arial" w:hAnsi="Arial" w:cs="Arial"/>
                <w:sz w:val="16"/>
                <w:szCs w:val="16"/>
              </w:rPr>
              <w:t xml:space="preserve"> Helena </w:t>
            </w:r>
            <w:proofErr w:type="spellStart"/>
            <w:r w:rsidRPr="007E5073">
              <w:rPr>
                <w:rFonts w:ascii="Arial" w:hAnsi="Arial" w:cs="Arial"/>
                <w:sz w:val="16"/>
                <w:szCs w:val="16"/>
              </w:rPr>
              <w:t>Wiedeman</w:t>
            </w:r>
            <w:proofErr w:type="spellEnd"/>
            <w:r w:rsidRPr="007E5073">
              <w:rPr>
                <w:rFonts w:ascii="Arial" w:hAnsi="Arial" w:cs="Arial"/>
                <w:sz w:val="16"/>
                <w:szCs w:val="16"/>
              </w:rPr>
              <w:t xml:space="preserve"> Giraldo</w:t>
            </w:r>
          </w:p>
        </w:tc>
      </w:tr>
      <w:tr w:rsidR="00F5301B" w:rsidRPr="00B47C66" w14:paraId="2B191D30" w14:textId="77777777" w:rsidTr="00E106B5">
        <w:trPr>
          <w:trHeight w:val="276"/>
          <w:jc w:val="center"/>
        </w:trPr>
        <w:tc>
          <w:tcPr>
            <w:tcW w:w="1590" w:type="dxa"/>
            <w:vAlign w:val="center"/>
          </w:tcPr>
          <w:p w14:paraId="00377EF5" w14:textId="77777777" w:rsidR="00F5301B" w:rsidRPr="007E5073" w:rsidRDefault="00F5301B" w:rsidP="00E106B5">
            <w:pPr>
              <w:jc w:val="both"/>
              <w:rPr>
                <w:rFonts w:ascii="Arial" w:hAnsi="Arial" w:cs="Arial"/>
                <w:sz w:val="16"/>
                <w:szCs w:val="16"/>
              </w:rPr>
            </w:pPr>
            <w:r w:rsidRPr="007E5073">
              <w:rPr>
                <w:rFonts w:ascii="Arial" w:hAnsi="Arial" w:cs="Arial"/>
                <w:sz w:val="16"/>
                <w:szCs w:val="16"/>
              </w:rPr>
              <w:t>Cargo/Rol</w:t>
            </w:r>
          </w:p>
        </w:tc>
        <w:tc>
          <w:tcPr>
            <w:tcW w:w="2569" w:type="dxa"/>
            <w:vAlign w:val="center"/>
          </w:tcPr>
          <w:p w14:paraId="6C0E325A" w14:textId="04B2E033" w:rsidR="00F5301B" w:rsidRPr="007E5073" w:rsidRDefault="00F5301B" w:rsidP="00E106B5">
            <w:pPr>
              <w:jc w:val="center"/>
              <w:rPr>
                <w:rFonts w:ascii="Arial" w:hAnsi="Arial" w:cs="Arial"/>
                <w:color w:val="000000" w:themeColor="text1"/>
                <w:sz w:val="16"/>
                <w:szCs w:val="16"/>
              </w:rPr>
            </w:pPr>
            <w:r w:rsidRPr="007E5073">
              <w:rPr>
                <w:rFonts w:ascii="Arial" w:hAnsi="Arial" w:cs="Arial"/>
                <w:color w:val="000000" w:themeColor="text1"/>
                <w:sz w:val="16"/>
                <w:szCs w:val="16"/>
              </w:rPr>
              <w:t>Profesional Subdirección de Contratación</w:t>
            </w:r>
          </w:p>
          <w:p w14:paraId="77AE8D1F" w14:textId="7EB28932" w:rsidR="00F5301B" w:rsidRPr="007E5073" w:rsidRDefault="009D2313" w:rsidP="00E106B5">
            <w:pPr>
              <w:jc w:val="center"/>
              <w:rPr>
                <w:rFonts w:ascii="Arial" w:hAnsi="Arial" w:cs="Arial"/>
                <w:i/>
                <w:color w:val="1F4E79" w:themeColor="accent1" w:themeShade="80"/>
                <w:sz w:val="16"/>
                <w:szCs w:val="16"/>
              </w:rPr>
            </w:pPr>
            <w:r>
              <w:rPr>
                <w:rFonts w:ascii="Arial" w:hAnsi="Arial" w:cs="Arial"/>
                <w:color w:val="000000" w:themeColor="text1"/>
                <w:sz w:val="16"/>
                <w:szCs w:val="16"/>
              </w:rPr>
              <w:t>Contratista</w:t>
            </w:r>
            <w:r w:rsidR="00F5301B" w:rsidRPr="007E5073">
              <w:rPr>
                <w:rFonts w:ascii="Arial" w:hAnsi="Arial" w:cs="Arial"/>
                <w:color w:val="000000" w:themeColor="text1"/>
                <w:sz w:val="16"/>
                <w:szCs w:val="16"/>
              </w:rPr>
              <w:t xml:space="preserve"> Subdirección de Contratación</w:t>
            </w:r>
          </w:p>
        </w:tc>
        <w:tc>
          <w:tcPr>
            <w:tcW w:w="2425" w:type="dxa"/>
            <w:vAlign w:val="center"/>
          </w:tcPr>
          <w:p w14:paraId="7E68D22C" w14:textId="12147C9A" w:rsidR="00F5301B" w:rsidRPr="007E5073" w:rsidRDefault="00F5301B" w:rsidP="00E106B5">
            <w:pPr>
              <w:jc w:val="center"/>
              <w:rPr>
                <w:rFonts w:ascii="Arial" w:hAnsi="Arial" w:cs="Arial"/>
                <w:sz w:val="16"/>
                <w:szCs w:val="16"/>
              </w:rPr>
            </w:pPr>
            <w:r w:rsidRPr="007E5073">
              <w:rPr>
                <w:rFonts w:ascii="Arial" w:hAnsi="Arial" w:cs="Arial"/>
                <w:sz w:val="16"/>
                <w:szCs w:val="16"/>
              </w:rPr>
              <w:t xml:space="preserve">Gestora SG </w:t>
            </w:r>
            <w:r>
              <w:rPr>
                <w:rFonts w:ascii="Arial" w:hAnsi="Arial" w:cs="Arial"/>
                <w:sz w:val="16"/>
                <w:szCs w:val="16"/>
              </w:rPr>
              <w:t>P</w:t>
            </w:r>
            <w:r w:rsidRPr="007E5073">
              <w:rPr>
                <w:rFonts w:ascii="Arial" w:hAnsi="Arial" w:cs="Arial"/>
                <w:sz w:val="16"/>
                <w:szCs w:val="16"/>
              </w:rPr>
              <w:t>roceso Gestión contractual</w:t>
            </w:r>
          </w:p>
        </w:tc>
        <w:tc>
          <w:tcPr>
            <w:tcW w:w="2249" w:type="dxa"/>
            <w:vAlign w:val="center"/>
          </w:tcPr>
          <w:p w14:paraId="1653E231" w14:textId="77777777" w:rsidR="00F5301B" w:rsidRPr="007E5073" w:rsidRDefault="00F5301B" w:rsidP="00A508E7">
            <w:pPr>
              <w:jc w:val="center"/>
              <w:rPr>
                <w:rFonts w:ascii="Arial" w:hAnsi="Arial" w:cs="Arial"/>
                <w:i/>
                <w:color w:val="1F4E79" w:themeColor="accent1" w:themeShade="80"/>
                <w:sz w:val="16"/>
                <w:szCs w:val="16"/>
              </w:rPr>
            </w:pPr>
            <w:r w:rsidRPr="007E5073">
              <w:rPr>
                <w:rFonts w:ascii="Arial" w:hAnsi="Arial" w:cs="Arial"/>
                <w:sz w:val="16"/>
                <w:szCs w:val="16"/>
              </w:rPr>
              <w:t>Subdirectora de Contratación</w:t>
            </w:r>
          </w:p>
        </w:tc>
      </w:tr>
    </w:tbl>
    <w:p w14:paraId="7D81746E" w14:textId="77777777" w:rsidR="00F5301B" w:rsidRPr="00C61109" w:rsidRDefault="00F5301B" w:rsidP="00F5301B">
      <w:pPr>
        <w:spacing w:after="0" w:line="240" w:lineRule="auto"/>
        <w:jc w:val="both"/>
        <w:rPr>
          <w:rFonts w:ascii="Arial" w:hAnsi="Arial" w:cs="Arial"/>
        </w:rPr>
      </w:pPr>
    </w:p>
    <w:p w14:paraId="6A5C906D" w14:textId="77777777" w:rsidR="00F5301B" w:rsidRPr="00C61109" w:rsidRDefault="00F5301B" w:rsidP="00F5301B">
      <w:pPr>
        <w:spacing w:after="0" w:line="240" w:lineRule="auto"/>
        <w:jc w:val="both"/>
        <w:rPr>
          <w:rFonts w:ascii="Arial" w:hAnsi="Arial" w:cs="Arial"/>
        </w:rPr>
      </w:pPr>
    </w:p>
    <w:p w14:paraId="7C1D9829" w14:textId="77777777" w:rsidR="00F5301B" w:rsidRPr="00C61109" w:rsidRDefault="00F5301B" w:rsidP="00F5301B">
      <w:pPr>
        <w:spacing w:after="0" w:line="240" w:lineRule="auto"/>
        <w:jc w:val="both"/>
        <w:rPr>
          <w:rFonts w:ascii="Arial" w:hAnsi="Arial" w:cs="Arial"/>
        </w:rPr>
      </w:pPr>
    </w:p>
    <w:p w14:paraId="166352AF" w14:textId="77777777" w:rsidR="00F5301B" w:rsidRPr="00C61109" w:rsidRDefault="00F5301B" w:rsidP="00F5301B">
      <w:pPr>
        <w:spacing w:after="0" w:line="240" w:lineRule="auto"/>
        <w:jc w:val="both"/>
        <w:rPr>
          <w:rFonts w:ascii="Arial" w:hAnsi="Arial" w:cs="Arial"/>
        </w:rPr>
      </w:pPr>
    </w:p>
    <w:p w14:paraId="7B67CBBA" w14:textId="77777777" w:rsidR="00F5301B" w:rsidRPr="00C61109" w:rsidRDefault="00F5301B" w:rsidP="00F5301B">
      <w:pPr>
        <w:spacing w:after="0" w:line="240" w:lineRule="auto"/>
        <w:jc w:val="both"/>
        <w:rPr>
          <w:rFonts w:ascii="Arial" w:hAnsi="Arial" w:cs="Arial"/>
        </w:rPr>
      </w:pPr>
    </w:p>
    <w:p w14:paraId="49CC347C" w14:textId="38405BAC" w:rsidR="001E2CD6" w:rsidRPr="00C61109" w:rsidRDefault="001E2CD6" w:rsidP="005463FE">
      <w:pPr>
        <w:spacing w:after="0" w:line="240" w:lineRule="auto"/>
        <w:jc w:val="both"/>
        <w:rPr>
          <w:rFonts w:ascii="Arial" w:hAnsi="Arial" w:cs="Arial"/>
        </w:rPr>
      </w:pPr>
    </w:p>
    <w:p w14:paraId="1809B984" w14:textId="13186077" w:rsidR="001E2CD6" w:rsidRPr="00C61109" w:rsidRDefault="001E2CD6" w:rsidP="005463FE">
      <w:pPr>
        <w:spacing w:after="0" w:line="240" w:lineRule="auto"/>
        <w:jc w:val="both"/>
        <w:rPr>
          <w:rFonts w:ascii="Arial" w:hAnsi="Arial" w:cs="Arial"/>
        </w:rPr>
      </w:pPr>
    </w:p>
    <w:p w14:paraId="293968EF" w14:textId="60FB6B9E" w:rsidR="001E2CD6" w:rsidRPr="00C61109" w:rsidRDefault="001E2CD6" w:rsidP="005463FE">
      <w:pPr>
        <w:spacing w:after="0" w:line="240" w:lineRule="auto"/>
        <w:jc w:val="both"/>
        <w:rPr>
          <w:rFonts w:ascii="Arial" w:hAnsi="Arial" w:cs="Arial"/>
        </w:rPr>
      </w:pPr>
    </w:p>
    <w:p w14:paraId="005250F6" w14:textId="77777777" w:rsidR="005A3ABF" w:rsidRPr="00C61109" w:rsidRDefault="005A3ABF" w:rsidP="005463FE">
      <w:pPr>
        <w:spacing w:after="0" w:line="240" w:lineRule="auto"/>
        <w:jc w:val="both"/>
        <w:rPr>
          <w:rFonts w:ascii="Arial" w:hAnsi="Arial" w:cs="Arial"/>
        </w:rPr>
      </w:pPr>
    </w:p>
    <w:sectPr w:rsidR="005A3ABF" w:rsidRPr="00C61109" w:rsidSect="000D0858">
      <w:headerReference w:type="default" r:id="rId14"/>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B13FD" w14:textId="77777777" w:rsidR="00727459" w:rsidRDefault="00727459" w:rsidP="00B41D48">
      <w:pPr>
        <w:spacing w:after="0" w:line="240" w:lineRule="auto"/>
      </w:pPr>
      <w:r>
        <w:separator/>
      </w:r>
    </w:p>
  </w:endnote>
  <w:endnote w:type="continuationSeparator" w:id="0">
    <w:p w14:paraId="54B6927E" w14:textId="77777777" w:rsidR="00727459" w:rsidRDefault="00727459"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E3259" w14:textId="77777777" w:rsidR="00727459" w:rsidRDefault="00727459" w:rsidP="00B41D48">
      <w:pPr>
        <w:spacing w:after="0" w:line="240" w:lineRule="auto"/>
      </w:pPr>
      <w:r>
        <w:separator/>
      </w:r>
    </w:p>
  </w:footnote>
  <w:footnote w:type="continuationSeparator" w:id="0">
    <w:p w14:paraId="7680A261" w14:textId="77777777" w:rsidR="00727459" w:rsidRDefault="00727459" w:rsidP="00B41D48">
      <w:pPr>
        <w:spacing w:after="0" w:line="240" w:lineRule="auto"/>
      </w:pPr>
      <w:r>
        <w:continuationSeparator/>
      </w:r>
    </w:p>
  </w:footnote>
  <w:footnote w:id="1">
    <w:p w14:paraId="4C5B59F7" w14:textId="64929187" w:rsidR="00852813" w:rsidRPr="009E5FA8" w:rsidRDefault="00852813" w:rsidP="009316AB">
      <w:pPr>
        <w:pStyle w:val="Textonotapie"/>
        <w:jc w:val="both"/>
        <w:rPr>
          <w:rFonts w:ascii="Arial" w:hAnsi="Arial" w:cs="Arial"/>
          <w:sz w:val="16"/>
          <w:szCs w:val="16"/>
        </w:rPr>
      </w:pPr>
      <w:r w:rsidRPr="009E5FA8">
        <w:rPr>
          <w:rStyle w:val="Refdenotaalpie"/>
          <w:rFonts w:ascii="Arial" w:hAnsi="Arial" w:cs="Arial"/>
          <w:sz w:val="16"/>
          <w:szCs w:val="16"/>
        </w:rPr>
        <w:footnoteRef/>
      </w:r>
      <w:r w:rsidRPr="009E5FA8">
        <w:rPr>
          <w:rFonts w:ascii="Arial" w:hAnsi="Arial" w:cs="Arial"/>
          <w:sz w:val="16"/>
          <w:szCs w:val="16"/>
        </w:rPr>
        <w:t xml:space="preserve"> Glosario Tomado del Decreto 1082 de 2015 “</w:t>
      </w:r>
      <w:r w:rsidRPr="009E5FA8">
        <w:rPr>
          <w:rFonts w:ascii="Arial" w:hAnsi="Arial" w:cs="Arial"/>
          <w:i/>
          <w:iCs/>
          <w:sz w:val="16"/>
          <w:szCs w:val="16"/>
        </w:rPr>
        <w:t>POR MEDIO DEL CUAL SE EXPIDE EL DECRETO ÚNICO REGLAMENTARIO DEL SECTOR ADMINISTRATIVO DE ​​PLANEACIÓN NACIONAL</w:t>
      </w:r>
      <w:r w:rsidRPr="009E5FA8">
        <w:rPr>
          <w:rFonts w:ascii="Arial" w:hAnsi="Arial" w:cs="Arial"/>
          <w:sz w:val="16"/>
          <w:szCs w:val="16"/>
        </w:rPr>
        <w:t>” y el Glosario del portal web de Colombia Compra Eficiente: https://colombiacompra.gov.co/ciudadanos/glosario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40"/>
      <w:gridCol w:w="2948"/>
    </w:tblGrid>
    <w:tr w:rsidR="00852813" w:rsidRPr="000979F8" w14:paraId="1D40F080" w14:textId="77777777" w:rsidTr="00D564BD">
      <w:trPr>
        <w:cantSplit/>
        <w:trHeight w:val="416"/>
      </w:trPr>
      <w:tc>
        <w:tcPr>
          <w:tcW w:w="2518" w:type="dxa"/>
          <w:vMerge w:val="restart"/>
          <w:tcBorders>
            <w:right w:val="single" w:sz="4" w:space="0" w:color="auto"/>
          </w:tcBorders>
          <w:vAlign w:val="center"/>
        </w:tcPr>
        <w:p w14:paraId="2167F3B5" w14:textId="77777777" w:rsidR="00852813" w:rsidRPr="000979F8" w:rsidRDefault="00852813" w:rsidP="00B41D48">
          <w:pPr>
            <w:pStyle w:val="Encabezado"/>
            <w:jc w:val="center"/>
            <w:rPr>
              <w:rFonts w:ascii="Arial" w:hAnsi="Arial" w:cs="Arial"/>
            </w:rPr>
          </w:pPr>
          <w:r w:rsidRPr="000979F8">
            <w:rPr>
              <w:rFonts w:ascii="Arial" w:hAnsi="Arial" w:cs="Arial"/>
              <w:noProof/>
              <w:lang w:eastAsia="es-CO"/>
            </w:rPr>
            <w:drawing>
              <wp:inline distT="0" distB="0" distL="0" distR="0" wp14:anchorId="09133F88" wp14:editId="5CC092B8">
                <wp:extent cx="1343025" cy="766155"/>
                <wp:effectExtent l="0" t="0" r="0" b="0"/>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10" cy="767801"/>
                        </a:xfrm>
                        <a:prstGeom prst="rect">
                          <a:avLst/>
                        </a:prstGeom>
                        <a:noFill/>
                        <a:ln>
                          <a:noFill/>
                        </a:ln>
                      </pic:spPr>
                    </pic:pic>
                  </a:graphicData>
                </a:graphic>
              </wp:inline>
            </w:drawing>
          </w:r>
        </w:p>
      </w:tc>
      <w:tc>
        <w:tcPr>
          <w:tcW w:w="4140" w:type="dxa"/>
          <w:vMerge w:val="restart"/>
          <w:tcBorders>
            <w:left w:val="single" w:sz="4" w:space="0" w:color="auto"/>
          </w:tcBorders>
          <w:vAlign w:val="center"/>
        </w:tcPr>
        <w:p w14:paraId="2BFD282B" w14:textId="1E8C7FBB" w:rsidR="00852813" w:rsidRPr="00DF6488" w:rsidRDefault="00852813" w:rsidP="00B41D48">
          <w:pPr>
            <w:pStyle w:val="Encabezado"/>
            <w:jc w:val="center"/>
            <w:rPr>
              <w:rFonts w:ascii="Arial" w:hAnsi="Arial" w:cs="Arial"/>
              <w:bCs/>
              <w:sz w:val="18"/>
              <w:szCs w:val="18"/>
              <w:lang w:val="es-ES_tradnl"/>
            </w:rPr>
          </w:pPr>
          <w:r w:rsidRPr="00DF6488">
            <w:rPr>
              <w:rFonts w:ascii="Arial" w:hAnsi="Arial" w:cs="Arial"/>
              <w:sz w:val="18"/>
              <w:szCs w:val="18"/>
            </w:rPr>
            <w:fldChar w:fldCharType="begin"/>
          </w:r>
          <w:r w:rsidRPr="00DF6488">
            <w:rPr>
              <w:rFonts w:ascii="Arial" w:hAnsi="Arial" w:cs="Arial"/>
              <w:sz w:val="18"/>
              <w:szCs w:val="18"/>
            </w:rPr>
            <w:instrText xml:space="preserve"> MACROBUTTON  ActDesactEscrituraManual </w:instrText>
          </w:r>
          <w:r w:rsidRPr="00DF6488">
            <w:rPr>
              <w:rFonts w:ascii="Arial" w:hAnsi="Arial" w:cs="Arial"/>
              <w:sz w:val="18"/>
              <w:szCs w:val="18"/>
            </w:rPr>
            <w:fldChar w:fldCharType="end"/>
          </w:r>
          <w:r w:rsidRPr="00DF6488">
            <w:rPr>
              <w:rFonts w:ascii="Arial" w:hAnsi="Arial" w:cs="Arial"/>
              <w:sz w:val="18"/>
              <w:szCs w:val="18"/>
            </w:rPr>
            <w:fldChar w:fldCharType="begin"/>
          </w:r>
          <w:r w:rsidRPr="00DF6488">
            <w:rPr>
              <w:rFonts w:ascii="Arial" w:hAnsi="Arial" w:cs="Arial"/>
              <w:sz w:val="18"/>
              <w:szCs w:val="18"/>
            </w:rPr>
            <w:instrText xml:space="preserve"> MACROBUTTON  InsertarCampo </w:instrText>
          </w:r>
          <w:r w:rsidRPr="00DF6488">
            <w:rPr>
              <w:rFonts w:ascii="Arial" w:hAnsi="Arial" w:cs="Arial"/>
              <w:sz w:val="18"/>
              <w:szCs w:val="18"/>
            </w:rPr>
            <w:fldChar w:fldCharType="end"/>
          </w:r>
          <w:r w:rsidRPr="00DF6488">
            <w:rPr>
              <w:rFonts w:ascii="Arial" w:hAnsi="Arial" w:cs="Arial"/>
              <w:bCs/>
              <w:sz w:val="18"/>
              <w:szCs w:val="18"/>
            </w:rPr>
            <w:t xml:space="preserve"> PROCESO SISTEMA DE GESTIÓN</w:t>
          </w:r>
        </w:p>
        <w:p w14:paraId="29FAC30D" w14:textId="77777777" w:rsidR="00852813" w:rsidRPr="00DF6488" w:rsidRDefault="00852813" w:rsidP="00B41D48">
          <w:pPr>
            <w:spacing w:after="0" w:line="240" w:lineRule="auto"/>
            <w:ind w:left="360"/>
            <w:jc w:val="center"/>
            <w:rPr>
              <w:rFonts w:ascii="Arial" w:hAnsi="Arial" w:cs="Arial"/>
              <w:bCs/>
              <w:sz w:val="18"/>
              <w:szCs w:val="18"/>
              <w:lang w:val="es-ES_tradnl"/>
            </w:rPr>
          </w:pPr>
        </w:p>
        <w:p w14:paraId="1419A3DD" w14:textId="589710E8" w:rsidR="00852813" w:rsidRPr="00DF6488" w:rsidRDefault="00852813" w:rsidP="00995494">
          <w:pPr>
            <w:spacing w:after="0" w:line="240" w:lineRule="auto"/>
            <w:jc w:val="center"/>
            <w:rPr>
              <w:rFonts w:ascii="Arial" w:hAnsi="Arial" w:cs="Arial"/>
              <w:sz w:val="18"/>
              <w:szCs w:val="18"/>
            </w:rPr>
          </w:pPr>
          <w:r w:rsidRPr="0009425A">
            <w:rPr>
              <w:rFonts w:ascii="Arial" w:hAnsi="Arial" w:cs="Arial"/>
              <w:sz w:val="18"/>
              <w:szCs w:val="18"/>
            </w:rPr>
            <w:t>PROCEDIMIENTO</w:t>
          </w:r>
          <w:r w:rsidR="0009425A" w:rsidRPr="0009425A">
            <w:rPr>
              <w:rFonts w:ascii="Arial" w:hAnsi="Arial" w:cs="Arial"/>
              <w:sz w:val="18"/>
              <w:szCs w:val="18"/>
            </w:rPr>
            <w:t xml:space="preserve"> LICITACIÓ</w:t>
          </w:r>
          <w:r w:rsidRPr="0009425A">
            <w:rPr>
              <w:rFonts w:ascii="Arial" w:hAnsi="Arial" w:cs="Arial"/>
              <w:sz w:val="18"/>
              <w:szCs w:val="18"/>
            </w:rPr>
            <w:t>N PÚBLICA</w:t>
          </w:r>
        </w:p>
      </w:tc>
      <w:tc>
        <w:tcPr>
          <w:tcW w:w="2948" w:type="dxa"/>
          <w:tcBorders>
            <w:left w:val="single" w:sz="4" w:space="0" w:color="auto"/>
          </w:tcBorders>
          <w:vAlign w:val="center"/>
        </w:tcPr>
        <w:p w14:paraId="36B01C78" w14:textId="484EC016" w:rsidR="00852813" w:rsidRPr="00DF6488" w:rsidRDefault="00852813" w:rsidP="00FC4366">
          <w:pPr>
            <w:spacing w:after="0" w:line="240" w:lineRule="auto"/>
            <w:rPr>
              <w:rFonts w:ascii="Arial" w:hAnsi="Arial" w:cs="Arial"/>
              <w:bCs/>
              <w:sz w:val="18"/>
              <w:szCs w:val="18"/>
              <w:lang w:val="es-ES_tradnl"/>
            </w:rPr>
          </w:pPr>
          <w:r w:rsidRPr="00DF6488">
            <w:rPr>
              <w:rFonts w:ascii="Arial" w:hAnsi="Arial" w:cs="Arial"/>
              <w:sz w:val="18"/>
              <w:szCs w:val="18"/>
            </w:rPr>
            <w:t>Código:</w:t>
          </w:r>
          <w:r w:rsidRPr="00852813">
            <w:rPr>
              <w:rFonts w:ascii="Arial" w:hAnsi="Arial" w:cs="Arial"/>
              <w:sz w:val="18"/>
              <w:szCs w:val="18"/>
              <w:lang w:val="es-ES" w:eastAsia="es-ES"/>
            </w:rPr>
            <w:t xml:space="preserve"> </w:t>
          </w:r>
          <w:r w:rsidRPr="0009425A">
            <w:rPr>
              <w:rFonts w:ascii="Arial" w:hAnsi="Arial" w:cs="Arial"/>
              <w:sz w:val="18"/>
              <w:szCs w:val="18"/>
            </w:rPr>
            <w:t>PCD-GEC-009</w:t>
          </w:r>
        </w:p>
      </w:tc>
    </w:tr>
    <w:tr w:rsidR="00852813" w:rsidRPr="000979F8" w14:paraId="1D5C01EE" w14:textId="77777777" w:rsidTr="00D564BD">
      <w:trPr>
        <w:cantSplit/>
        <w:trHeight w:val="394"/>
      </w:trPr>
      <w:tc>
        <w:tcPr>
          <w:tcW w:w="2518" w:type="dxa"/>
          <w:vMerge/>
          <w:tcBorders>
            <w:right w:val="single" w:sz="4" w:space="0" w:color="auto"/>
          </w:tcBorders>
        </w:tcPr>
        <w:p w14:paraId="5F572E39" w14:textId="77777777" w:rsidR="00852813" w:rsidRPr="000979F8" w:rsidRDefault="00852813" w:rsidP="009D33F0">
          <w:pPr>
            <w:pStyle w:val="Encabezado"/>
            <w:jc w:val="center"/>
            <w:rPr>
              <w:rFonts w:ascii="Arial" w:hAnsi="Arial" w:cs="Arial"/>
            </w:rPr>
          </w:pPr>
        </w:p>
      </w:tc>
      <w:tc>
        <w:tcPr>
          <w:tcW w:w="4140" w:type="dxa"/>
          <w:vMerge/>
          <w:tcBorders>
            <w:left w:val="single" w:sz="4" w:space="0" w:color="auto"/>
          </w:tcBorders>
        </w:tcPr>
        <w:p w14:paraId="2E9524BD" w14:textId="77777777" w:rsidR="00852813" w:rsidRPr="00DF6488" w:rsidRDefault="00852813" w:rsidP="009D33F0">
          <w:pPr>
            <w:pStyle w:val="Encabezado"/>
            <w:jc w:val="center"/>
            <w:rPr>
              <w:rFonts w:ascii="Arial" w:hAnsi="Arial" w:cs="Arial"/>
              <w:sz w:val="18"/>
              <w:szCs w:val="18"/>
            </w:rPr>
          </w:pPr>
        </w:p>
      </w:tc>
      <w:tc>
        <w:tcPr>
          <w:tcW w:w="2948" w:type="dxa"/>
          <w:tcBorders>
            <w:left w:val="single" w:sz="4" w:space="0" w:color="auto"/>
          </w:tcBorders>
          <w:vAlign w:val="center"/>
        </w:tcPr>
        <w:p w14:paraId="2AAF2CF2" w14:textId="4DB8795E" w:rsidR="00852813" w:rsidRPr="00DF6488" w:rsidRDefault="00852813" w:rsidP="009D33F0">
          <w:pPr>
            <w:pStyle w:val="Encabezado"/>
            <w:rPr>
              <w:rFonts w:ascii="Arial" w:hAnsi="Arial" w:cs="Arial"/>
              <w:sz w:val="18"/>
              <w:szCs w:val="18"/>
            </w:rPr>
          </w:pPr>
          <w:r w:rsidRPr="00DF6488">
            <w:rPr>
              <w:rFonts w:ascii="Arial" w:hAnsi="Arial" w:cs="Arial"/>
              <w:sz w:val="18"/>
              <w:szCs w:val="18"/>
            </w:rPr>
            <w:t xml:space="preserve">Versión: </w:t>
          </w:r>
          <w:r>
            <w:rPr>
              <w:rFonts w:ascii="Arial" w:hAnsi="Arial" w:cs="Arial"/>
              <w:sz w:val="18"/>
              <w:szCs w:val="18"/>
            </w:rPr>
            <w:t>0</w:t>
          </w:r>
        </w:p>
      </w:tc>
    </w:tr>
    <w:tr w:rsidR="00852813" w:rsidRPr="000979F8" w14:paraId="1BB954CC" w14:textId="77777777" w:rsidTr="000D0858">
      <w:trPr>
        <w:cantSplit/>
        <w:trHeight w:val="454"/>
      </w:trPr>
      <w:tc>
        <w:tcPr>
          <w:tcW w:w="2518" w:type="dxa"/>
          <w:vMerge/>
          <w:tcBorders>
            <w:right w:val="single" w:sz="4" w:space="0" w:color="auto"/>
          </w:tcBorders>
        </w:tcPr>
        <w:p w14:paraId="6DC2BBE9" w14:textId="77777777" w:rsidR="00852813" w:rsidRPr="000979F8" w:rsidRDefault="00852813" w:rsidP="009D33F0">
          <w:pPr>
            <w:pStyle w:val="Encabezado"/>
            <w:jc w:val="center"/>
            <w:rPr>
              <w:rFonts w:ascii="Arial" w:hAnsi="Arial" w:cs="Arial"/>
            </w:rPr>
          </w:pPr>
        </w:p>
      </w:tc>
      <w:tc>
        <w:tcPr>
          <w:tcW w:w="4140" w:type="dxa"/>
          <w:vMerge/>
          <w:tcBorders>
            <w:left w:val="single" w:sz="4" w:space="0" w:color="auto"/>
          </w:tcBorders>
        </w:tcPr>
        <w:p w14:paraId="62AFB92D" w14:textId="77777777" w:rsidR="00852813" w:rsidRPr="00DF6488" w:rsidRDefault="00852813" w:rsidP="009D33F0">
          <w:pPr>
            <w:pStyle w:val="Encabezado"/>
            <w:jc w:val="center"/>
            <w:rPr>
              <w:rFonts w:ascii="Arial" w:hAnsi="Arial" w:cs="Arial"/>
              <w:sz w:val="18"/>
              <w:szCs w:val="18"/>
            </w:rPr>
          </w:pPr>
        </w:p>
      </w:tc>
      <w:tc>
        <w:tcPr>
          <w:tcW w:w="2948" w:type="dxa"/>
          <w:tcBorders>
            <w:left w:val="single" w:sz="4" w:space="0" w:color="auto"/>
          </w:tcBorders>
          <w:vAlign w:val="center"/>
        </w:tcPr>
        <w:p w14:paraId="0A5FE3F8" w14:textId="72976BD3" w:rsidR="00852813" w:rsidRPr="00DF6488" w:rsidRDefault="00852813" w:rsidP="009D33F0">
          <w:pPr>
            <w:pStyle w:val="Encabezado"/>
            <w:rPr>
              <w:rFonts w:ascii="Arial" w:hAnsi="Arial" w:cs="Arial"/>
              <w:sz w:val="18"/>
              <w:szCs w:val="18"/>
            </w:rPr>
          </w:pPr>
          <w:r w:rsidRPr="00DF6488">
            <w:rPr>
              <w:rFonts w:ascii="Arial" w:hAnsi="Arial" w:cs="Arial"/>
              <w:sz w:val="18"/>
              <w:szCs w:val="18"/>
            </w:rPr>
            <w:t xml:space="preserve">Fecha:  </w:t>
          </w:r>
          <w:r>
            <w:rPr>
              <w:rFonts w:ascii="Arial" w:hAnsi="Arial" w:cs="Arial"/>
              <w:sz w:val="18"/>
              <w:szCs w:val="18"/>
            </w:rPr>
            <w:t>Circular</w:t>
          </w:r>
          <w:r w:rsidR="0009425A">
            <w:rPr>
              <w:rFonts w:ascii="Arial" w:hAnsi="Arial" w:cs="Arial"/>
              <w:sz w:val="18"/>
              <w:szCs w:val="18"/>
            </w:rPr>
            <w:t xml:space="preserve"> No. 053 – 30/11/2021</w:t>
          </w:r>
        </w:p>
      </w:tc>
    </w:tr>
    <w:tr w:rsidR="00852813" w:rsidRPr="000979F8" w14:paraId="72CB9DFF" w14:textId="77777777" w:rsidTr="000D0858">
      <w:trPr>
        <w:cantSplit/>
        <w:trHeight w:val="435"/>
      </w:trPr>
      <w:tc>
        <w:tcPr>
          <w:tcW w:w="2518" w:type="dxa"/>
          <w:vMerge/>
          <w:tcBorders>
            <w:right w:val="single" w:sz="4" w:space="0" w:color="auto"/>
          </w:tcBorders>
        </w:tcPr>
        <w:p w14:paraId="2FF6D653" w14:textId="77777777" w:rsidR="00852813" w:rsidRPr="000979F8" w:rsidRDefault="00852813" w:rsidP="00B41D48">
          <w:pPr>
            <w:pStyle w:val="Encabezado"/>
            <w:jc w:val="center"/>
            <w:rPr>
              <w:rFonts w:ascii="Arial" w:hAnsi="Arial" w:cs="Arial"/>
            </w:rPr>
          </w:pPr>
        </w:p>
      </w:tc>
      <w:tc>
        <w:tcPr>
          <w:tcW w:w="4140" w:type="dxa"/>
          <w:vMerge/>
          <w:tcBorders>
            <w:left w:val="single" w:sz="4" w:space="0" w:color="auto"/>
            <w:bottom w:val="single" w:sz="4" w:space="0" w:color="auto"/>
          </w:tcBorders>
        </w:tcPr>
        <w:p w14:paraId="2B88FB2E" w14:textId="77777777" w:rsidR="00852813" w:rsidRPr="00DF6488" w:rsidRDefault="00852813" w:rsidP="00B41D48">
          <w:pPr>
            <w:pStyle w:val="Encabezado"/>
            <w:jc w:val="center"/>
            <w:rPr>
              <w:rFonts w:ascii="Arial" w:hAnsi="Arial" w:cs="Arial"/>
              <w:sz w:val="18"/>
              <w:szCs w:val="18"/>
            </w:rPr>
          </w:pPr>
        </w:p>
      </w:tc>
      <w:tc>
        <w:tcPr>
          <w:tcW w:w="2948" w:type="dxa"/>
          <w:tcBorders>
            <w:left w:val="single" w:sz="4" w:space="0" w:color="auto"/>
            <w:bottom w:val="single" w:sz="4" w:space="0" w:color="auto"/>
          </w:tcBorders>
          <w:vAlign w:val="center"/>
        </w:tcPr>
        <w:p w14:paraId="4118E30F" w14:textId="56F07960" w:rsidR="00852813" w:rsidRPr="00DF6488" w:rsidRDefault="00852813" w:rsidP="00B41D48">
          <w:pPr>
            <w:pStyle w:val="Encabezado"/>
            <w:rPr>
              <w:rFonts w:ascii="Arial" w:hAnsi="Arial" w:cs="Arial"/>
              <w:sz w:val="18"/>
              <w:szCs w:val="18"/>
            </w:rPr>
          </w:pPr>
          <w:r w:rsidRPr="00DF6488">
            <w:rPr>
              <w:rFonts w:ascii="Arial" w:hAnsi="Arial" w:cs="Arial"/>
              <w:sz w:val="18"/>
              <w:szCs w:val="18"/>
            </w:rPr>
            <w:t xml:space="preserve">Página: </w:t>
          </w:r>
          <w:r w:rsidRPr="00DF6488">
            <w:rPr>
              <w:rFonts w:ascii="Arial" w:hAnsi="Arial" w:cs="Arial"/>
              <w:sz w:val="18"/>
              <w:szCs w:val="18"/>
              <w:lang w:val="es-ES"/>
            </w:rPr>
            <w:fldChar w:fldCharType="begin"/>
          </w:r>
          <w:r w:rsidRPr="00DF6488">
            <w:rPr>
              <w:rFonts w:ascii="Arial" w:hAnsi="Arial" w:cs="Arial"/>
              <w:sz w:val="18"/>
              <w:szCs w:val="18"/>
              <w:lang w:val="es-ES"/>
            </w:rPr>
            <w:instrText xml:space="preserve"> PAGE </w:instrText>
          </w:r>
          <w:r w:rsidRPr="00DF6488">
            <w:rPr>
              <w:rFonts w:ascii="Arial" w:hAnsi="Arial" w:cs="Arial"/>
              <w:sz w:val="18"/>
              <w:szCs w:val="18"/>
              <w:lang w:val="es-ES"/>
            </w:rPr>
            <w:fldChar w:fldCharType="separate"/>
          </w:r>
          <w:r w:rsidR="0009425A">
            <w:rPr>
              <w:rFonts w:ascii="Arial" w:hAnsi="Arial" w:cs="Arial"/>
              <w:noProof/>
              <w:sz w:val="18"/>
              <w:szCs w:val="18"/>
              <w:lang w:val="es-ES"/>
            </w:rPr>
            <w:t>17</w:t>
          </w:r>
          <w:r w:rsidRPr="00DF6488">
            <w:rPr>
              <w:rFonts w:ascii="Arial" w:hAnsi="Arial" w:cs="Arial"/>
              <w:sz w:val="18"/>
              <w:szCs w:val="18"/>
              <w:lang w:val="es-ES"/>
            </w:rPr>
            <w:fldChar w:fldCharType="end"/>
          </w:r>
          <w:r w:rsidRPr="00DF6488">
            <w:rPr>
              <w:rFonts w:ascii="Arial" w:hAnsi="Arial" w:cs="Arial"/>
              <w:sz w:val="18"/>
              <w:szCs w:val="18"/>
              <w:lang w:val="es-ES"/>
            </w:rPr>
            <w:t xml:space="preserve"> de </w:t>
          </w:r>
          <w:r w:rsidRPr="00DF6488">
            <w:rPr>
              <w:rFonts w:ascii="Arial" w:hAnsi="Arial" w:cs="Arial"/>
              <w:sz w:val="18"/>
              <w:szCs w:val="18"/>
              <w:lang w:val="es-ES"/>
            </w:rPr>
            <w:fldChar w:fldCharType="begin"/>
          </w:r>
          <w:r w:rsidRPr="00DF6488">
            <w:rPr>
              <w:rFonts w:ascii="Arial" w:hAnsi="Arial" w:cs="Arial"/>
              <w:sz w:val="18"/>
              <w:szCs w:val="18"/>
              <w:lang w:val="es-ES"/>
            </w:rPr>
            <w:instrText xml:space="preserve"> NUMPAGES  </w:instrText>
          </w:r>
          <w:r w:rsidRPr="00DF6488">
            <w:rPr>
              <w:rFonts w:ascii="Arial" w:hAnsi="Arial" w:cs="Arial"/>
              <w:sz w:val="18"/>
              <w:szCs w:val="18"/>
              <w:lang w:val="es-ES"/>
            </w:rPr>
            <w:fldChar w:fldCharType="separate"/>
          </w:r>
          <w:r w:rsidR="0009425A">
            <w:rPr>
              <w:rFonts w:ascii="Arial" w:hAnsi="Arial" w:cs="Arial"/>
              <w:noProof/>
              <w:sz w:val="18"/>
              <w:szCs w:val="18"/>
              <w:lang w:val="es-ES"/>
            </w:rPr>
            <w:t>17</w:t>
          </w:r>
          <w:r w:rsidRPr="00DF6488">
            <w:rPr>
              <w:rFonts w:ascii="Arial" w:hAnsi="Arial" w:cs="Arial"/>
              <w:sz w:val="18"/>
              <w:szCs w:val="18"/>
              <w:lang w:val="es-ES"/>
            </w:rPr>
            <w:fldChar w:fldCharType="end"/>
          </w:r>
        </w:p>
      </w:tc>
    </w:tr>
  </w:tbl>
  <w:p w14:paraId="087940E4" w14:textId="2F593693" w:rsidR="00852813" w:rsidRDefault="008528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63AC"/>
    <w:multiLevelType w:val="hybridMultilevel"/>
    <w:tmpl w:val="39420B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AA2D56"/>
    <w:multiLevelType w:val="hybridMultilevel"/>
    <w:tmpl w:val="20D27BF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9F76E1B"/>
    <w:multiLevelType w:val="hybridMultilevel"/>
    <w:tmpl w:val="98A218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544C1B"/>
    <w:multiLevelType w:val="multilevel"/>
    <w:tmpl w:val="FD5663F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D6279BC"/>
    <w:multiLevelType w:val="hybridMultilevel"/>
    <w:tmpl w:val="A2EA9E76"/>
    <w:lvl w:ilvl="0" w:tplc="0C0A0001">
      <w:start w:val="1"/>
      <w:numFmt w:val="bullet"/>
      <w:lvlText w:val=""/>
      <w:lvlJc w:val="left"/>
      <w:pPr>
        <w:ind w:left="720" w:hanging="360"/>
      </w:pPr>
      <w:rPr>
        <w:rFonts w:ascii="Symbol" w:hAnsi="Symbol" w:hint="default"/>
      </w:rPr>
    </w:lvl>
    <w:lvl w:ilvl="1" w:tplc="7EA89118">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E76152"/>
    <w:multiLevelType w:val="hybridMultilevel"/>
    <w:tmpl w:val="8758A1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01C0EE6"/>
    <w:multiLevelType w:val="hybridMultilevel"/>
    <w:tmpl w:val="7F44C4F6"/>
    <w:lvl w:ilvl="0" w:tplc="4352EC42">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722E04"/>
    <w:multiLevelType w:val="hybridMultilevel"/>
    <w:tmpl w:val="1FC07F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2A884F64"/>
    <w:multiLevelType w:val="multilevel"/>
    <w:tmpl w:val="F9307140"/>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F6D1BF7"/>
    <w:multiLevelType w:val="hybridMultilevel"/>
    <w:tmpl w:val="09CEA6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4">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5">
    <w:nsid w:val="34ED37D2"/>
    <w:multiLevelType w:val="hybridMultilevel"/>
    <w:tmpl w:val="840E8D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E0D3E84"/>
    <w:multiLevelType w:val="hybridMultilevel"/>
    <w:tmpl w:val="037E4E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E3D6AC2"/>
    <w:multiLevelType w:val="hybridMultilevel"/>
    <w:tmpl w:val="D0B418C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FF43C2A"/>
    <w:multiLevelType w:val="hybridMultilevel"/>
    <w:tmpl w:val="C01814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53E77BC0"/>
    <w:multiLevelType w:val="hybridMultilevel"/>
    <w:tmpl w:val="FAA085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02B2269"/>
    <w:multiLevelType w:val="hybridMultilevel"/>
    <w:tmpl w:val="58D2E0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64723849"/>
    <w:multiLevelType w:val="hybridMultilevel"/>
    <w:tmpl w:val="93049FA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2E0B04"/>
    <w:multiLevelType w:val="hybridMultilevel"/>
    <w:tmpl w:val="A55AF06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68361E4A"/>
    <w:multiLevelType w:val="hybridMultilevel"/>
    <w:tmpl w:val="7952AD3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6C3B50F1"/>
    <w:multiLevelType w:val="multilevel"/>
    <w:tmpl w:val="5318284C"/>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6D065DA9"/>
    <w:multiLevelType w:val="hybridMultilevel"/>
    <w:tmpl w:val="DA14CC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F833596"/>
    <w:multiLevelType w:val="hybridMultilevel"/>
    <w:tmpl w:val="FAD8B6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77B64D24"/>
    <w:multiLevelType w:val="multilevel"/>
    <w:tmpl w:val="E7B23694"/>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7DB134FA"/>
    <w:multiLevelType w:val="hybridMultilevel"/>
    <w:tmpl w:val="14844C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4"/>
  </w:num>
  <w:num w:numId="4">
    <w:abstractNumId w:val="5"/>
  </w:num>
  <w:num w:numId="5">
    <w:abstractNumId w:val="2"/>
  </w:num>
  <w:num w:numId="6">
    <w:abstractNumId w:val="11"/>
  </w:num>
  <w:num w:numId="7">
    <w:abstractNumId w:val="13"/>
  </w:num>
  <w:num w:numId="8">
    <w:abstractNumId w:val="21"/>
  </w:num>
  <w:num w:numId="9">
    <w:abstractNumId w:val="31"/>
  </w:num>
  <w:num w:numId="10">
    <w:abstractNumId w:val="19"/>
  </w:num>
  <w:num w:numId="11">
    <w:abstractNumId w:val="28"/>
  </w:num>
  <w:num w:numId="12">
    <w:abstractNumId w:val="25"/>
  </w:num>
  <w:num w:numId="13">
    <w:abstractNumId w:val="23"/>
  </w:num>
  <w:num w:numId="14">
    <w:abstractNumId w:val="12"/>
  </w:num>
  <w:num w:numId="15">
    <w:abstractNumId w:val="32"/>
  </w:num>
  <w:num w:numId="16">
    <w:abstractNumId w:val="9"/>
  </w:num>
  <w:num w:numId="17">
    <w:abstractNumId w:val="26"/>
  </w:num>
  <w:num w:numId="18">
    <w:abstractNumId w:val="27"/>
  </w:num>
  <w:num w:numId="19">
    <w:abstractNumId w:val="8"/>
  </w:num>
  <w:num w:numId="20">
    <w:abstractNumId w:val="15"/>
  </w:num>
  <w:num w:numId="21">
    <w:abstractNumId w:val="16"/>
  </w:num>
  <w:num w:numId="22">
    <w:abstractNumId w:val="17"/>
  </w:num>
  <w:num w:numId="23">
    <w:abstractNumId w:val="3"/>
  </w:num>
  <w:num w:numId="24">
    <w:abstractNumId w:val="29"/>
  </w:num>
  <w:num w:numId="25">
    <w:abstractNumId w:val="24"/>
  </w:num>
  <w:num w:numId="26">
    <w:abstractNumId w:val="33"/>
  </w:num>
  <w:num w:numId="27">
    <w:abstractNumId w:val="6"/>
  </w:num>
  <w:num w:numId="28">
    <w:abstractNumId w:val="1"/>
  </w:num>
  <w:num w:numId="29">
    <w:abstractNumId w:val="18"/>
  </w:num>
  <w:num w:numId="30">
    <w:abstractNumId w:val="7"/>
  </w:num>
  <w:num w:numId="31">
    <w:abstractNumId w:val="4"/>
  </w:num>
  <w:num w:numId="32">
    <w:abstractNumId w:val="30"/>
  </w:num>
  <w:num w:numId="33">
    <w:abstractNumId w:val="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8"/>
    <w:rsid w:val="00013E1B"/>
    <w:rsid w:val="00013EFC"/>
    <w:rsid w:val="00015017"/>
    <w:rsid w:val="00020B2B"/>
    <w:rsid w:val="000254F6"/>
    <w:rsid w:val="00030CAD"/>
    <w:rsid w:val="000462F0"/>
    <w:rsid w:val="00061DC1"/>
    <w:rsid w:val="00077F70"/>
    <w:rsid w:val="00081223"/>
    <w:rsid w:val="0008199F"/>
    <w:rsid w:val="00083558"/>
    <w:rsid w:val="000867D1"/>
    <w:rsid w:val="00086CA2"/>
    <w:rsid w:val="0009425A"/>
    <w:rsid w:val="000979F8"/>
    <w:rsid w:val="000A0FEF"/>
    <w:rsid w:val="000A1385"/>
    <w:rsid w:val="000A1F5C"/>
    <w:rsid w:val="000C2466"/>
    <w:rsid w:val="000D0858"/>
    <w:rsid w:val="000F5DDF"/>
    <w:rsid w:val="00101F75"/>
    <w:rsid w:val="001043AC"/>
    <w:rsid w:val="00107AD9"/>
    <w:rsid w:val="0011272F"/>
    <w:rsid w:val="0011599B"/>
    <w:rsid w:val="001207C7"/>
    <w:rsid w:val="00127744"/>
    <w:rsid w:val="0013447C"/>
    <w:rsid w:val="001467E0"/>
    <w:rsid w:val="00146AC1"/>
    <w:rsid w:val="00150BF8"/>
    <w:rsid w:val="001520E7"/>
    <w:rsid w:val="0015435B"/>
    <w:rsid w:val="00154931"/>
    <w:rsid w:val="00155764"/>
    <w:rsid w:val="00170DDE"/>
    <w:rsid w:val="00170E5A"/>
    <w:rsid w:val="001727EF"/>
    <w:rsid w:val="00191122"/>
    <w:rsid w:val="001A3BB4"/>
    <w:rsid w:val="001C59FA"/>
    <w:rsid w:val="001C73A0"/>
    <w:rsid w:val="001D1BD2"/>
    <w:rsid w:val="001E2CD6"/>
    <w:rsid w:val="001E47F0"/>
    <w:rsid w:val="001E78A1"/>
    <w:rsid w:val="002011D1"/>
    <w:rsid w:val="002216C2"/>
    <w:rsid w:val="00223AB3"/>
    <w:rsid w:val="002241B9"/>
    <w:rsid w:val="00232F06"/>
    <w:rsid w:val="00251F56"/>
    <w:rsid w:val="00254C40"/>
    <w:rsid w:val="00255ABB"/>
    <w:rsid w:val="00255F7C"/>
    <w:rsid w:val="00257BF5"/>
    <w:rsid w:val="00261EBE"/>
    <w:rsid w:val="0026554F"/>
    <w:rsid w:val="002719B3"/>
    <w:rsid w:val="0027223D"/>
    <w:rsid w:val="00272E74"/>
    <w:rsid w:val="00273C6B"/>
    <w:rsid w:val="00277DC6"/>
    <w:rsid w:val="002827C6"/>
    <w:rsid w:val="00292F7C"/>
    <w:rsid w:val="002A1223"/>
    <w:rsid w:val="002A3653"/>
    <w:rsid w:val="002A40D6"/>
    <w:rsid w:val="002A698C"/>
    <w:rsid w:val="002B1A30"/>
    <w:rsid w:val="002B335B"/>
    <w:rsid w:val="002B38F3"/>
    <w:rsid w:val="002B42DF"/>
    <w:rsid w:val="002B5FED"/>
    <w:rsid w:val="002C2CE2"/>
    <w:rsid w:val="002C4C1E"/>
    <w:rsid w:val="002D3DE2"/>
    <w:rsid w:val="002D45E0"/>
    <w:rsid w:val="002D78DA"/>
    <w:rsid w:val="002E12FA"/>
    <w:rsid w:val="002F209A"/>
    <w:rsid w:val="002F72D7"/>
    <w:rsid w:val="0030344E"/>
    <w:rsid w:val="00313118"/>
    <w:rsid w:val="00313EC9"/>
    <w:rsid w:val="00317AA0"/>
    <w:rsid w:val="00335CDF"/>
    <w:rsid w:val="003429A4"/>
    <w:rsid w:val="00366988"/>
    <w:rsid w:val="00371E17"/>
    <w:rsid w:val="00375DD6"/>
    <w:rsid w:val="003844E5"/>
    <w:rsid w:val="003A068D"/>
    <w:rsid w:val="003A6335"/>
    <w:rsid w:val="003B571E"/>
    <w:rsid w:val="003C04E5"/>
    <w:rsid w:val="003C11EC"/>
    <w:rsid w:val="003C510F"/>
    <w:rsid w:val="003D2B3B"/>
    <w:rsid w:val="003E3660"/>
    <w:rsid w:val="003E633D"/>
    <w:rsid w:val="003E639C"/>
    <w:rsid w:val="0040769E"/>
    <w:rsid w:val="0042123B"/>
    <w:rsid w:val="00424EB0"/>
    <w:rsid w:val="00443252"/>
    <w:rsid w:val="004924EA"/>
    <w:rsid w:val="0049516E"/>
    <w:rsid w:val="004A2D1E"/>
    <w:rsid w:val="004A630C"/>
    <w:rsid w:val="004B4C5D"/>
    <w:rsid w:val="004B5C87"/>
    <w:rsid w:val="004D3725"/>
    <w:rsid w:val="004E320C"/>
    <w:rsid w:val="005136FD"/>
    <w:rsid w:val="00517556"/>
    <w:rsid w:val="00536C9A"/>
    <w:rsid w:val="00537709"/>
    <w:rsid w:val="0054406B"/>
    <w:rsid w:val="005463FE"/>
    <w:rsid w:val="005648FB"/>
    <w:rsid w:val="005926E1"/>
    <w:rsid w:val="005A3ABF"/>
    <w:rsid w:val="005B086A"/>
    <w:rsid w:val="005B0E94"/>
    <w:rsid w:val="005B3E00"/>
    <w:rsid w:val="005B5692"/>
    <w:rsid w:val="005C3A6A"/>
    <w:rsid w:val="005E2836"/>
    <w:rsid w:val="005E38CA"/>
    <w:rsid w:val="00611986"/>
    <w:rsid w:val="00651782"/>
    <w:rsid w:val="006549EA"/>
    <w:rsid w:val="006610B4"/>
    <w:rsid w:val="006666F8"/>
    <w:rsid w:val="00672764"/>
    <w:rsid w:val="00680894"/>
    <w:rsid w:val="006B35FA"/>
    <w:rsid w:val="006B46F5"/>
    <w:rsid w:val="006B597D"/>
    <w:rsid w:val="006C0390"/>
    <w:rsid w:val="006C0D81"/>
    <w:rsid w:val="006C5E53"/>
    <w:rsid w:val="006D0AFD"/>
    <w:rsid w:val="006D447E"/>
    <w:rsid w:val="006E45B1"/>
    <w:rsid w:val="006E4EC6"/>
    <w:rsid w:val="006E744E"/>
    <w:rsid w:val="006F5E07"/>
    <w:rsid w:val="0070332A"/>
    <w:rsid w:val="007066AB"/>
    <w:rsid w:val="00706B7C"/>
    <w:rsid w:val="00727459"/>
    <w:rsid w:val="00734642"/>
    <w:rsid w:val="00737BA0"/>
    <w:rsid w:val="007436B1"/>
    <w:rsid w:val="00745548"/>
    <w:rsid w:val="00747B6C"/>
    <w:rsid w:val="0075206C"/>
    <w:rsid w:val="007526C6"/>
    <w:rsid w:val="00755CE5"/>
    <w:rsid w:val="00756F89"/>
    <w:rsid w:val="00763CDF"/>
    <w:rsid w:val="007667A3"/>
    <w:rsid w:val="0078064B"/>
    <w:rsid w:val="0079125C"/>
    <w:rsid w:val="007B4BE8"/>
    <w:rsid w:val="007C54E5"/>
    <w:rsid w:val="007C57EA"/>
    <w:rsid w:val="007C5DFB"/>
    <w:rsid w:val="007C7089"/>
    <w:rsid w:val="007D0DE4"/>
    <w:rsid w:val="007D5028"/>
    <w:rsid w:val="007E3C06"/>
    <w:rsid w:val="007E5940"/>
    <w:rsid w:val="007E7956"/>
    <w:rsid w:val="007F2E31"/>
    <w:rsid w:val="00813D18"/>
    <w:rsid w:val="008151F2"/>
    <w:rsid w:val="008152C8"/>
    <w:rsid w:val="00815E5F"/>
    <w:rsid w:val="00817A9A"/>
    <w:rsid w:val="008221CE"/>
    <w:rsid w:val="00822692"/>
    <w:rsid w:val="00833031"/>
    <w:rsid w:val="00841667"/>
    <w:rsid w:val="00852813"/>
    <w:rsid w:val="00853544"/>
    <w:rsid w:val="00862EA9"/>
    <w:rsid w:val="00863E59"/>
    <w:rsid w:val="00864346"/>
    <w:rsid w:val="008726C3"/>
    <w:rsid w:val="008740DC"/>
    <w:rsid w:val="00876251"/>
    <w:rsid w:val="00882A42"/>
    <w:rsid w:val="00884BB1"/>
    <w:rsid w:val="00884C7C"/>
    <w:rsid w:val="00890C32"/>
    <w:rsid w:val="00891766"/>
    <w:rsid w:val="008B2C43"/>
    <w:rsid w:val="008B7CFA"/>
    <w:rsid w:val="008E4354"/>
    <w:rsid w:val="0090102E"/>
    <w:rsid w:val="0092068A"/>
    <w:rsid w:val="00927EF8"/>
    <w:rsid w:val="009316AB"/>
    <w:rsid w:val="009328E6"/>
    <w:rsid w:val="00942D99"/>
    <w:rsid w:val="00944D2D"/>
    <w:rsid w:val="00951B3A"/>
    <w:rsid w:val="00951E9E"/>
    <w:rsid w:val="00954A34"/>
    <w:rsid w:val="0096146B"/>
    <w:rsid w:val="009642A4"/>
    <w:rsid w:val="00964412"/>
    <w:rsid w:val="00967B9A"/>
    <w:rsid w:val="00967E80"/>
    <w:rsid w:val="009722AC"/>
    <w:rsid w:val="00976076"/>
    <w:rsid w:val="00981119"/>
    <w:rsid w:val="009861F6"/>
    <w:rsid w:val="00987041"/>
    <w:rsid w:val="00995494"/>
    <w:rsid w:val="009A16CD"/>
    <w:rsid w:val="009A38CE"/>
    <w:rsid w:val="009B3588"/>
    <w:rsid w:val="009C03AD"/>
    <w:rsid w:val="009C5A4B"/>
    <w:rsid w:val="009D2313"/>
    <w:rsid w:val="009D33F0"/>
    <w:rsid w:val="009E5FA8"/>
    <w:rsid w:val="009E7A73"/>
    <w:rsid w:val="009F274B"/>
    <w:rsid w:val="009F50DE"/>
    <w:rsid w:val="00A0203F"/>
    <w:rsid w:val="00A1197C"/>
    <w:rsid w:val="00A125E9"/>
    <w:rsid w:val="00A17980"/>
    <w:rsid w:val="00A21AD3"/>
    <w:rsid w:val="00A433DE"/>
    <w:rsid w:val="00A508E7"/>
    <w:rsid w:val="00A57AE2"/>
    <w:rsid w:val="00A739F8"/>
    <w:rsid w:val="00A7637B"/>
    <w:rsid w:val="00A941B2"/>
    <w:rsid w:val="00AB7429"/>
    <w:rsid w:val="00AB7666"/>
    <w:rsid w:val="00AC7289"/>
    <w:rsid w:val="00AD1CB4"/>
    <w:rsid w:val="00AE0C7A"/>
    <w:rsid w:val="00AF0263"/>
    <w:rsid w:val="00B015A2"/>
    <w:rsid w:val="00B0293E"/>
    <w:rsid w:val="00B07529"/>
    <w:rsid w:val="00B121A9"/>
    <w:rsid w:val="00B20288"/>
    <w:rsid w:val="00B37E6D"/>
    <w:rsid w:val="00B41D48"/>
    <w:rsid w:val="00B8236C"/>
    <w:rsid w:val="00B87989"/>
    <w:rsid w:val="00B97E0B"/>
    <w:rsid w:val="00BA0402"/>
    <w:rsid w:val="00BA54D2"/>
    <w:rsid w:val="00BB2C6C"/>
    <w:rsid w:val="00BC20D8"/>
    <w:rsid w:val="00BC2FF3"/>
    <w:rsid w:val="00BC582C"/>
    <w:rsid w:val="00BC7E53"/>
    <w:rsid w:val="00BD2617"/>
    <w:rsid w:val="00BD355B"/>
    <w:rsid w:val="00BF0EA5"/>
    <w:rsid w:val="00BF425B"/>
    <w:rsid w:val="00C020A7"/>
    <w:rsid w:val="00C10CA4"/>
    <w:rsid w:val="00C110B4"/>
    <w:rsid w:val="00C133CB"/>
    <w:rsid w:val="00C16085"/>
    <w:rsid w:val="00C246C3"/>
    <w:rsid w:val="00C37AE3"/>
    <w:rsid w:val="00C604E5"/>
    <w:rsid w:val="00C61109"/>
    <w:rsid w:val="00C634B0"/>
    <w:rsid w:val="00C939C7"/>
    <w:rsid w:val="00C94468"/>
    <w:rsid w:val="00C96B59"/>
    <w:rsid w:val="00CB09C2"/>
    <w:rsid w:val="00CB1310"/>
    <w:rsid w:val="00CB5B81"/>
    <w:rsid w:val="00CC3EE7"/>
    <w:rsid w:val="00CC712B"/>
    <w:rsid w:val="00CE2FDB"/>
    <w:rsid w:val="00CE40F4"/>
    <w:rsid w:val="00CF270B"/>
    <w:rsid w:val="00CF3DBA"/>
    <w:rsid w:val="00D203E5"/>
    <w:rsid w:val="00D27D3B"/>
    <w:rsid w:val="00D34B60"/>
    <w:rsid w:val="00D40B6C"/>
    <w:rsid w:val="00D43CAE"/>
    <w:rsid w:val="00D564BD"/>
    <w:rsid w:val="00D65277"/>
    <w:rsid w:val="00D74B39"/>
    <w:rsid w:val="00D8264C"/>
    <w:rsid w:val="00D9247E"/>
    <w:rsid w:val="00DA6C14"/>
    <w:rsid w:val="00DB10EA"/>
    <w:rsid w:val="00DC217D"/>
    <w:rsid w:val="00DC4A57"/>
    <w:rsid w:val="00DC5102"/>
    <w:rsid w:val="00DE0F14"/>
    <w:rsid w:val="00DE2CE6"/>
    <w:rsid w:val="00DE7D5B"/>
    <w:rsid w:val="00DF6488"/>
    <w:rsid w:val="00E106B5"/>
    <w:rsid w:val="00E10E0F"/>
    <w:rsid w:val="00E33176"/>
    <w:rsid w:val="00E47390"/>
    <w:rsid w:val="00E52091"/>
    <w:rsid w:val="00E53D7B"/>
    <w:rsid w:val="00E7432E"/>
    <w:rsid w:val="00E8224B"/>
    <w:rsid w:val="00E931FB"/>
    <w:rsid w:val="00E96423"/>
    <w:rsid w:val="00EA1BC1"/>
    <w:rsid w:val="00EB3F40"/>
    <w:rsid w:val="00EB5816"/>
    <w:rsid w:val="00ED145E"/>
    <w:rsid w:val="00EE4C28"/>
    <w:rsid w:val="00EE6C32"/>
    <w:rsid w:val="00EF0B3D"/>
    <w:rsid w:val="00EF6BDF"/>
    <w:rsid w:val="00F01A0F"/>
    <w:rsid w:val="00F116C8"/>
    <w:rsid w:val="00F20AD5"/>
    <w:rsid w:val="00F22405"/>
    <w:rsid w:val="00F2629D"/>
    <w:rsid w:val="00F27D21"/>
    <w:rsid w:val="00F302EB"/>
    <w:rsid w:val="00F31807"/>
    <w:rsid w:val="00F32E17"/>
    <w:rsid w:val="00F32EE5"/>
    <w:rsid w:val="00F5301B"/>
    <w:rsid w:val="00F66506"/>
    <w:rsid w:val="00F72EDC"/>
    <w:rsid w:val="00F83BF0"/>
    <w:rsid w:val="00F85F55"/>
    <w:rsid w:val="00F86948"/>
    <w:rsid w:val="00F9061B"/>
    <w:rsid w:val="00F932FC"/>
    <w:rsid w:val="00F94B58"/>
    <w:rsid w:val="00F94D9A"/>
    <w:rsid w:val="00F974FD"/>
    <w:rsid w:val="00FA0C90"/>
    <w:rsid w:val="00FA2E80"/>
    <w:rsid w:val="00FA4641"/>
    <w:rsid w:val="00FA6C7F"/>
    <w:rsid w:val="00FC4366"/>
    <w:rsid w:val="00FD1919"/>
    <w:rsid w:val="00FD4A77"/>
    <w:rsid w:val="00FE3196"/>
    <w:rsid w:val="00FE51FB"/>
    <w:rsid w:val="00FE61A2"/>
    <w:rsid w:val="00FE6724"/>
    <w:rsid w:val="00FE7524"/>
    <w:rsid w:val="00FF2D15"/>
    <w:rsid w:val="00FF5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C90BB"/>
  <w15:docId w15:val="{F0801F9A-D559-4531-815E-B9BB461F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styleId="Descripcin">
    <w:name w:val="caption"/>
    <w:basedOn w:val="Normal"/>
    <w:next w:val="Normal"/>
    <w:uiPriority w:val="35"/>
    <w:unhideWhenUsed/>
    <w:qFormat/>
    <w:rsid w:val="00755CE5"/>
    <w:pPr>
      <w:spacing w:after="200" w:line="240" w:lineRule="auto"/>
    </w:pPr>
    <w:rPr>
      <w:i/>
      <w:iCs/>
      <w:color w:val="44546A" w:themeColor="text2"/>
      <w:sz w:val="18"/>
      <w:szCs w:val="18"/>
    </w:rPr>
  </w:style>
  <w:style w:type="paragraph" w:customStyle="1" w:styleId="xmsonormal">
    <w:name w:val="x_msonormal"/>
    <w:basedOn w:val="Normal"/>
    <w:rsid w:val="006B597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arks1ic2o3br">
    <w:name w:val="marks1ic2o3br"/>
    <w:basedOn w:val="Fuentedeprrafopredeter"/>
    <w:rsid w:val="006B597D"/>
  </w:style>
  <w:style w:type="character" w:customStyle="1" w:styleId="mark4svbusu1o">
    <w:name w:val="mark4svbusu1o"/>
    <w:basedOn w:val="Fuentedeprrafopredeter"/>
    <w:rsid w:val="006B597D"/>
  </w:style>
  <w:style w:type="character" w:customStyle="1" w:styleId="markfad7ztvuo">
    <w:name w:val="markfad7ztvuo"/>
    <w:basedOn w:val="Fuentedeprrafopredeter"/>
    <w:rsid w:val="006B5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536771744">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1814634048">
      <w:bodyDiv w:val="1"/>
      <w:marLeft w:val="0"/>
      <w:marRight w:val="0"/>
      <w:marTop w:val="0"/>
      <w:marBottom w:val="0"/>
      <w:divBdr>
        <w:top w:val="none" w:sz="0" w:space="0" w:color="auto"/>
        <w:left w:val="none" w:sz="0" w:space="0" w:color="auto"/>
        <w:bottom w:val="none" w:sz="0" w:space="0" w:color="auto"/>
        <w:right w:val="none" w:sz="0" w:space="0" w:color="auto"/>
      </w:divBdr>
    </w:div>
    <w:div w:id="1840122363">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79E8F-D383-409E-BB50-BD5A3510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4874</Words>
  <Characters>26810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Andrea Garcia Guerrero</dc:creator>
  <cp:lastModifiedBy>Bibiana Cubillos Rivera</cp:lastModifiedBy>
  <cp:revision>13</cp:revision>
  <cp:lastPrinted>2021-11-25T15:39:00Z</cp:lastPrinted>
  <dcterms:created xsi:type="dcterms:W3CDTF">2021-11-17T19:54:00Z</dcterms:created>
  <dcterms:modified xsi:type="dcterms:W3CDTF">2021-12-01T14:00:00Z</dcterms:modified>
</cp:coreProperties>
</file>