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5DB06" w14:textId="23A4C8D1" w:rsidR="00967E80" w:rsidRPr="00735404" w:rsidRDefault="00967E80" w:rsidP="005463FE">
      <w:pPr>
        <w:spacing w:after="0" w:line="240" w:lineRule="auto"/>
        <w:jc w:val="both"/>
        <w:rPr>
          <w:rFonts w:ascii="Arial" w:hAnsi="Arial" w:cs="Arial"/>
        </w:rPr>
      </w:pPr>
    </w:p>
    <w:p w14:paraId="3D9F7E14" w14:textId="79C74200" w:rsidR="00013E1B" w:rsidRPr="00735404" w:rsidRDefault="00927EF8" w:rsidP="005463FE">
      <w:pPr>
        <w:pStyle w:val="Prrafodelista"/>
        <w:numPr>
          <w:ilvl w:val="0"/>
          <w:numId w:val="11"/>
        </w:numPr>
        <w:spacing w:after="0" w:line="240" w:lineRule="auto"/>
        <w:jc w:val="both"/>
        <w:rPr>
          <w:rFonts w:ascii="Arial" w:hAnsi="Arial" w:cs="Arial"/>
        </w:rPr>
      </w:pPr>
      <w:r w:rsidRPr="00735404">
        <w:rPr>
          <w:rFonts w:ascii="Arial" w:hAnsi="Arial" w:cs="Arial"/>
        </w:rPr>
        <w:t>Objetivo</w:t>
      </w:r>
    </w:p>
    <w:p w14:paraId="010E18F4" w14:textId="3C931907" w:rsidR="00927EF8" w:rsidRPr="00735404" w:rsidRDefault="00927EF8" w:rsidP="005463FE">
      <w:pPr>
        <w:spacing w:after="0" w:line="240" w:lineRule="auto"/>
        <w:jc w:val="both"/>
        <w:rPr>
          <w:rFonts w:ascii="Arial" w:hAnsi="Arial" w:cs="Arial"/>
        </w:rPr>
      </w:pPr>
    </w:p>
    <w:p w14:paraId="7BDB4324" w14:textId="77777777" w:rsidR="005C2FB6" w:rsidRPr="00735404" w:rsidRDefault="005C2FB6" w:rsidP="0082596D">
      <w:pPr>
        <w:jc w:val="both"/>
        <w:rPr>
          <w:rFonts w:cs="Arial"/>
          <w:color w:val="000000" w:themeColor="text1"/>
          <w:sz w:val="24"/>
          <w:szCs w:val="24"/>
        </w:rPr>
      </w:pPr>
      <w:r w:rsidRPr="00735404">
        <w:rPr>
          <w:rFonts w:ascii="Arial" w:hAnsi="Arial" w:cs="Arial"/>
          <w:color w:val="000000" w:themeColor="text1"/>
        </w:rPr>
        <w:t>Establecer los parámetros que deben ser aplicados en la ejecución de los recursos asignados a cada una de las Cajas Menores de la Secretaria Distrital de Integración Social SDIS, conforme a los conceptos de gastos y el monto dado en la Resolución de constitución de las mismas de acuerdo con las necesidades urgentes, inaplazables, imprevistas o imprescindibles para funcionamiento  y administración de los servicios que no pueden ser atendidos o solucionados por los canales generales de contratación</w:t>
      </w:r>
      <w:r w:rsidRPr="00735404">
        <w:rPr>
          <w:rFonts w:cs="Arial"/>
          <w:color w:val="000000" w:themeColor="text1"/>
          <w:sz w:val="24"/>
          <w:szCs w:val="24"/>
        </w:rPr>
        <w:t>.</w:t>
      </w:r>
    </w:p>
    <w:p w14:paraId="14DFED95" w14:textId="77777777" w:rsidR="00927EF8" w:rsidRPr="00735404" w:rsidRDefault="00927EF8" w:rsidP="005463FE">
      <w:pPr>
        <w:pStyle w:val="Prrafodelista"/>
        <w:numPr>
          <w:ilvl w:val="0"/>
          <w:numId w:val="11"/>
        </w:numPr>
        <w:spacing w:after="0" w:line="240" w:lineRule="auto"/>
        <w:jc w:val="both"/>
        <w:rPr>
          <w:rFonts w:ascii="Arial" w:hAnsi="Arial" w:cs="Arial"/>
        </w:rPr>
      </w:pPr>
      <w:r w:rsidRPr="00735404">
        <w:rPr>
          <w:rFonts w:ascii="Arial" w:hAnsi="Arial" w:cs="Arial"/>
        </w:rPr>
        <w:t>Glosario</w:t>
      </w:r>
    </w:p>
    <w:p w14:paraId="6DAA35A9" w14:textId="55134A58" w:rsidR="000867D1" w:rsidRPr="00735404" w:rsidRDefault="000867D1" w:rsidP="005463FE">
      <w:pPr>
        <w:pStyle w:val="Sangradetextonormal"/>
        <w:ind w:left="0" w:right="-29"/>
        <w:rPr>
          <w:rFonts w:ascii="Arial" w:hAnsi="Arial" w:cs="Arial"/>
          <w:color w:val="auto"/>
          <w:szCs w:val="22"/>
        </w:rPr>
      </w:pPr>
    </w:p>
    <w:p w14:paraId="5C627DE0" w14:textId="3BC95CB6" w:rsidR="006923F0" w:rsidRPr="00735404" w:rsidRDefault="006923F0" w:rsidP="009F6996">
      <w:pPr>
        <w:jc w:val="both"/>
        <w:rPr>
          <w:rFonts w:ascii="Arial" w:hAnsi="Arial" w:cs="Arial"/>
          <w:color w:val="000000" w:themeColor="text1"/>
        </w:rPr>
      </w:pPr>
      <w:r w:rsidRPr="00735404">
        <w:rPr>
          <w:rFonts w:ascii="Arial" w:hAnsi="Arial" w:cs="Arial"/>
          <w:color w:val="000000" w:themeColor="text1"/>
        </w:rPr>
        <w:t>Acta apertura de libros: el libro auxiliar de caja y bancos se oficializa mediante la elaboración de un acta de apertura con base en la</w:t>
      </w:r>
      <w:r w:rsidRPr="00735404">
        <w:rPr>
          <w:rFonts w:ascii="Arial" w:hAnsi="Arial"/>
          <w:color w:val="000000" w:themeColor="text1"/>
        </w:rPr>
        <w:t> </w:t>
      </w:r>
      <w:r w:rsidRPr="00735404">
        <w:rPr>
          <w:rFonts w:ascii="Arial" w:hAnsi="Arial" w:cs="Arial"/>
          <w:color w:val="000000" w:themeColor="text1"/>
        </w:rPr>
        <w:t xml:space="preserve">resolución de constitución de la caja menor, la cual debe conservarse. Este requisito es indispensable para </w:t>
      </w:r>
      <w:r w:rsidR="00041ACC" w:rsidRPr="00735404">
        <w:rPr>
          <w:rFonts w:ascii="Arial" w:hAnsi="Arial" w:cs="Arial"/>
          <w:color w:val="000000" w:themeColor="text1"/>
        </w:rPr>
        <w:t>iniciar el</w:t>
      </w:r>
      <w:r w:rsidRPr="00735404">
        <w:rPr>
          <w:rFonts w:ascii="Arial" w:hAnsi="Arial" w:cs="Arial"/>
          <w:color w:val="000000" w:themeColor="text1"/>
        </w:rPr>
        <w:t xml:space="preserve"> proceso de registro de las operaciones de caja menor y bancos. </w:t>
      </w:r>
      <w:r w:rsidRPr="00735404">
        <w:rPr>
          <w:rFonts w:ascii="Arial" w:hAnsi="Arial"/>
          <w:color w:val="000000" w:themeColor="text1"/>
        </w:rPr>
        <w:t> </w:t>
      </w:r>
      <w:r w:rsidRPr="00735404">
        <w:rPr>
          <w:rFonts w:ascii="Arial" w:hAnsi="Arial" w:cs="Arial"/>
          <w:color w:val="000000" w:themeColor="text1"/>
        </w:rPr>
        <w:t>En el acta de apertura se indicará, por lo menos, el nombre de la entidad pública, el nombre del libro</w:t>
      </w:r>
      <w:r w:rsidR="00EB2FF8" w:rsidRPr="00EB2FF8">
        <w:rPr>
          <w:rFonts w:ascii="Arial" w:hAnsi="Arial" w:cs="Arial"/>
          <w:color w:val="000000" w:themeColor="text1"/>
        </w:rPr>
        <w:t xml:space="preserve"> </w:t>
      </w:r>
      <w:r w:rsidR="00EB2FF8" w:rsidRPr="00735404">
        <w:rPr>
          <w:rFonts w:ascii="Arial" w:hAnsi="Arial" w:cs="Arial"/>
          <w:color w:val="000000" w:themeColor="text1"/>
        </w:rPr>
        <w:t>contable</w:t>
      </w:r>
      <w:r w:rsidRPr="00735404">
        <w:rPr>
          <w:rFonts w:ascii="Arial" w:hAnsi="Arial" w:cs="Arial"/>
          <w:color w:val="000000" w:themeColor="text1"/>
        </w:rPr>
        <w:t>, la fecha de oficialización y numeración sucesiva y continua, igualmente como son varias cajas menores debe identificarse cada una para el momento de consolidarlas o agregarlas en la contabilidad de la Secretaría Distrital de Integración Social.</w:t>
      </w:r>
    </w:p>
    <w:p w14:paraId="593E1BA9" w14:textId="77777777" w:rsidR="007F1960" w:rsidRPr="00735404" w:rsidRDefault="007F1960" w:rsidP="007F1960">
      <w:pPr>
        <w:jc w:val="both"/>
        <w:rPr>
          <w:rFonts w:ascii="Arial" w:hAnsi="Arial" w:cs="Arial"/>
          <w:color w:val="000000" w:themeColor="text1"/>
        </w:rPr>
      </w:pPr>
      <w:r w:rsidRPr="00735404">
        <w:rPr>
          <w:rFonts w:ascii="Arial" w:hAnsi="Arial" w:cs="Arial"/>
          <w:color w:val="000000" w:themeColor="text1"/>
        </w:rPr>
        <w:t>Arqueo de Cajas Menores: proceso de verificación, mediante el recuento del efectivo y/o de los documentos existentes, en un momento determinado, con el fin de establecer controles internos respecto al manejo de los recursos o de procedimientos establecidos.</w:t>
      </w:r>
    </w:p>
    <w:p w14:paraId="66537B65" w14:textId="61C9A4B2" w:rsidR="006923F0" w:rsidRPr="00735404" w:rsidRDefault="006923F0" w:rsidP="006923F0">
      <w:pPr>
        <w:jc w:val="both"/>
        <w:rPr>
          <w:rFonts w:ascii="Arial" w:hAnsi="Arial" w:cs="Arial"/>
          <w:color w:val="000000" w:themeColor="text1"/>
        </w:rPr>
      </w:pPr>
      <w:r w:rsidRPr="00735404">
        <w:rPr>
          <w:rFonts w:ascii="Arial" w:hAnsi="Arial" w:cs="Arial"/>
          <w:color w:val="000000" w:themeColor="text1"/>
        </w:rPr>
        <w:t>Caja Menor: la caja menor es un fondo renovable creado con recursos disponibles asignados en el presupuesto de la entidad, para atender gastos de menor cuantía necesarios para la buena marcha de la Administración, que tengan el carácter de imprevistos, urgentes, imprescindibles e inaplazables.</w:t>
      </w:r>
      <w:r w:rsidRPr="00735404">
        <w:rPr>
          <w:rFonts w:ascii="Arial" w:hAnsi="Arial"/>
          <w:color w:val="000000" w:themeColor="text1"/>
          <w:sz w:val="16"/>
        </w:rPr>
        <w:footnoteReference w:id="1"/>
      </w:r>
    </w:p>
    <w:p w14:paraId="3521CE5F" w14:textId="6F227A82" w:rsidR="00030DF9" w:rsidRPr="00735404" w:rsidRDefault="00030DF9" w:rsidP="00030DF9">
      <w:pPr>
        <w:jc w:val="both"/>
        <w:rPr>
          <w:rFonts w:ascii="Arial" w:hAnsi="Arial" w:cs="Arial"/>
          <w:color w:val="000000" w:themeColor="text1"/>
        </w:rPr>
      </w:pPr>
      <w:r w:rsidRPr="00735404">
        <w:rPr>
          <w:rFonts w:ascii="Arial" w:hAnsi="Arial" w:cs="Arial"/>
          <w:color w:val="000000" w:themeColor="text1"/>
        </w:rPr>
        <w:t xml:space="preserve">Conceptos de Gastos: son los rubros definidos en la resolución de constitución de cajas menores y se clasifican en gastos de funcionamiento o gastos </w:t>
      </w:r>
      <w:r w:rsidR="007F1960" w:rsidRPr="00735404">
        <w:rPr>
          <w:rFonts w:ascii="Arial" w:hAnsi="Arial" w:cs="Arial"/>
          <w:color w:val="000000" w:themeColor="text1"/>
        </w:rPr>
        <w:t>de inversión</w:t>
      </w:r>
      <w:r w:rsidRPr="00735404">
        <w:rPr>
          <w:rFonts w:ascii="Arial" w:hAnsi="Arial" w:cs="Arial"/>
          <w:color w:val="000000" w:themeColor="text1"/>
        </w:rPr>
        <w:t xml:space="preserve"> </w:t>
      </w:r>
    </w:p>
    <w:p w14:paraId="4DF0F920" w14:textId="77777777" w:rsidR="007F1960" w:rsidRPr="00735404" w:rsidRDefault="007F1960" w:rsidP="007F1960">
      <w:pPr>
        <w:jc w:val="both"/>
        <w:rPr>
          <w:rFonts w:ascii="Arial" w:hAnsi="Arial" w:cs="Arial"/>
          <w:color w:val="000000" w:themeColor="text1"/>
        </w:rPr>
      </w:pPr>
      <w:r w:rsidRPr="00735404">
        <w:rPr>
          <w:rFonts w:ascii="Arial" w:hAnsi="Arial" w:cs="Arial"/>
          <w:color w:val="000000" w:themeColor="text1"/>
        </w:rPr>
        <w:t>Conciliación Bancaria: es un proceso que permite confrontar y conciliar los valores registrados en libro de bancos y la información reportada en el extracto por la entidad bancaria.</w:t>
      </w:r>
    </w:p>
    <w:p w14:paraId="0A36985F" w14:textId="77777777" w:rsidR="007970ED" w:rsidRPr="00735404" w:rsidRDefault="007970ED" w:rsidP="007970ED">
      <w:pPr>
        <w:jc w:val="both"/>
        <w:rPr>
          <w:rFonts w:ascii="Arial" w:hAnsi="Arial" w:cs="Arial"/>
          <w:color w:val="000000" w:themeColor="text1"/>
        </w:rPr>
      </w:pPr>
      <w:r w:rsidRPr="00735404">
        <w:rPr>
          <w:rFonts w:ascii="Arial" w:hAnsi="Arial" w:cs="Arial"/>
          <w:color w:val="000000" w:themeColor="text1"/>
        </w:rPr>
        <w:t>Erogaciones: se entiende por erogación la salida de recursos de caja menor en efectivo para atender las necesidades de las dependencias siempre y cuando estas tengan el carácter de ser urgentes, inaplazables, imprevistas o imprescindibles para el buen funcionamiento de la SDIS.</w:t>
      </w:r>
    </w:p>
    <w:p w14:paraId="3805464F" w14:textId="77777777" w:rsidR="00560328" w:rsidRPr="00735404" w:rsidRDefault="00560328" w:rsidP="00560328">
      <w:pPr>
        <w:jc w:val="both"/>
        <w:rPr>
          <w:rFonts w:ascii="Arial" w:hAnsi="Arial" w:cs="Arial"/>
          <w:color w:val="000000" w:themeColor="text1"/>
        </w:rPr>
      </w:pPr>
      <w:r w:rsidRPr="00735404">
        <w:rPr>
          <w:rFonts w:ascii="Arial" w:hAnsi="Arial" w:cs="Arial"/>
          <w:color w:val="000000" w:themeColor="text1"/>
        </w:rPr>
        <w:t>Imprescindibles: gasto que por su condición no se puede reemplazar o no puede faltar, para lograr lo que se pretende</w:t>
      </w:r>
    </w:p>
    <w:p w14:paraId="3D671DCA" w14:textId="77777777" w:rsidR="00560328" w:rsidRPr="00735404" w:rsidRDefault="00560328" w:rsidP="00560328">
      <w:pPr>
        <w:jc w:val="both"/>
        <w:rPr>
          <w:rFonts w:ascii="Arial" w:hAnsi="Arial" w:cs="Arial"/>
          <w:color w:val="000000" w:themeColor="text1"/>
        </w:rPr>
      </w:pPr>
      <w:r w:rsidRPr="00735404">
        <w:rPr>
          <w:rFonts w:ascii="Arial" w:hAnsi="Arial" w:cs="Arial"/>
          <w:color w:val="000000" w:themeColor="text1"/>
        </w:rPr>
        <w:t>Imprevistas: gastos de un hecho que no se pudo conocer de manera anticipada.</w:t>
      </w:r>
    </w:p>
    <w:p w14:paraId="598D4651" w14:textId="77777777" w:rsidR="00560328" w:rsidRPr="00735404" w:rsidRDefault="00560328" w:rsidP="00560328">
      <w:pPr>
        <w:jc w:val="both"/>
        <w:rPr>
          <w:rFonts w:ascii="Arial" w:hAnsi="Arial" w:cs="Arial"/>
          <w:color w:val="000000" w:themeColor="text1"/>
        </w:rPr>
      </w:pPr>
    </w:p>
    <w:p w14:paraId="1BCF8245" w14:textId="6B6DB035" w:rsidR="00560328" w:rsidRPr="00735404" w:rsidRDefault="00560328" w:rsidP="00560328">
      <w:pPr>
        <w:jc w:val="both"/>
        <w:rPr>
          <w:rFonts w:ascii="Arial" w:hAnsi="Arial" w:cs="Arial"/>
          <w:color w:val="000000" w:themeColor="text1"/>
        </w:rPr>
      </w:pPr>
      <w:r w:rsidRPr="00735404">
        <w:rPr>
          <w:rFonts w:ascii="Arial" w:hAnsi="Arial" w:cs="Arial"/>
          <w:color w:val="000000" w:themeColor="text1"/>
        </w:rPr>
        <w:lastRenderedPageBreak/>
        <w:t>Impuesto: son tributos obligatorios que las personas naturales o jurídicas deben pagar a hacienda pública del Estado, por la prestación de un servicio o venta de un bien.</w:t>
      </w:r>
    </w:p>
    <w:p w14:paraId="67BBCF2C" w14:textId="42A3196F" w:rsidR="00CC0D30" w:rsidRPr="00735404" w:rsidRDefault="007970ED" w:rsidP="007970ED">
      <w:pPr>
        <w:jc w:val="both"/>
        <w:rPr>
          <w:rFonts w:ascii="Arial" w:hAnsi="Arial" w:cs="Arial"/>
          <w:color w:val="000000" w:themeColor="text1"/>
        </w:rPr>
      </w:pPr>
      <w:r w:rsidRPr="00735404">
        <w:rPr>
          <w:rFonts w:ascii="Arial" w:hAnsi="Arial" w:cs="Arial"/>
          <w:color w:val="000000" w:themeColor="text1"/>
        </w:rPr>
        <w:t>Inaplazables: gastos que por su carácter no se pueden postergar</w:t>
      </w:r>
      <w:r w:rsidR="00CC0D30" w:rsidRPr="00735404">
        <w:rPr>
          <w:rFonts w:ascii="Arial" w:hAnsi="Arial" w:cs="Arial"/>
          <w:color w:val="000000" w:themeColor="text1"/>
        </w:rPr>
        <w:t xml:space="preserve"> </w:t>
      </w:r>
    </w:p>
    <w:p w14:paraId="3A556895" w14:textId="7415518E" w:rsidR="00030DF9" w:rsidRPr="00735404" w:rsidRDefault="00030DF9" w:rsidP="00030DF9">
      <w:pPr>
        <w:jc w:val="both"/>
        <w:rPr>
          <w:rFonts w:ascii="Arial" w:hAnsi="Arial" w:cs="Arial"/>
          <w:color w:val="000000" w:themeColor="text1"/>
        </w:rPr>
      </w:pPr>
      <w:r w:rsidRPr="00735404">
        <w:rPr>
          <w:rFonts w:ascii="Arial" w:hAnsi="Arial" w:cs="Arial"/>
          <w:color w:val="000000" w:themeColor="text1"/>
        </w:rPr>
        <w:t xml:space="preserve">Información exógena: es el conjunto de datos que las personas Naturales y Jurídicas deben presentar a la DIAN, sobre las operaciones con sus clientes o usuarios. </w:t>
      </w:r>
    </w:p>
    <w:p w14:paraId="5BA302D2" w14:textId="755A0C0C" w:rsidR="007F1960" w:rsidRPr="00735404" w:rsidRDefault="007F1960" w:rsidP="007F1960">
      <w:pPr>
        <w:jc w:val="both"/>
        <w:rPr>
          <w:rFonts w:ascii="Arial" w:hAnsi="Arial" w:cs="Arial"/>
          <w:color w:val="000000" w:themeColor="text1"/>
        </w:rPr>
      </w:pPr>
      <w:r w:rsidRPr="00735404">
        <w:rPr>
          <w:rFonts w:ascii="Arial" w:hAnsi="Arial" w:cs="Arial"/>
          <w:color w:val="000000" w:themeColor="text1"/>
        </w:rPr>
        <w:t>Ordenador del gasto: es la facultad que tiene una persona para comprometer u ordenar gastos con recursos de caja menor, autorización delegada mediante la resolución de constitución de la caja menor.</w:t>
      </w:r>
    </w:p>
    <w:p w14:paraId="3534643B" w14:textId="77777777" w:rsidR="00560328" w:rsidRPr="00735404" w:rsidRDefault="00560328" w:rsidP="00560328">
      <w:pPr>
        <w:jc w:val="both"/>
        <w:rPr>
          <w:rFonts w:ascii="Arial" w:hAnsi="Arial" w:cs="Arial"/>
          <w:color w:val="000000" w:themeColor="text1"/>
        </w:rPr>
      </w:pPr>
      <w:r w:rsidRPr="00735404">
        <w:rPr>
          <w:rFonts w:ascii="Arial" w:hAnsi="Arial" w:cs="Arial"/>
          <w:color w:val="000000" w:themeColor="text1"/>
        </w:rPr>
        <w:t>Reembolso: los reembolsos se harán en forma mensual, en la cuantía de los gastos realizados, sin exceder el monto previsto en el respectivo rubro presupuestal ni del setenta por ciento (70%), del monto autorizado de algunos o todos los valores de los rubros presupuestales afectados.</w:t>
      </w:r>
      <w:r w:rsidRPr="00735404">
        <w:rPr>
          <w:rFonts w:ascii="Arial" w:hAnsi="Arial"/>
          <w:color w:val="000000" w:themeColor="text1"/>
          <w:sz w:val="16"/>
        </w:rPr>
        <w:footnoteReference w:id="2"/>
      </w:r>
    </w:p>
    <w:p w14:paraId="44FC6221" w14:textId="77777777" w:rsidR="00641611" w:rsidRPr="00735404" w:rsidRDefault="00641611" w:rsidP="00641611">
      <w:pPr>
        <w:jc w:val="both"/>
        <w:rPr>
          <w:rFonts w:ascii="Arial" w:hAnsi="Arial" w:cs="Arial"/>
          <w:color w:val="000000" w:themeColor="text1"/>
        </w:rPr>
      </w:pPr>
      <w:r w:rsidRPr="00735404">
        <w:rPr>
          <w:rFonts w:ascii="Arial" w:hAnsi="Arial" w:cs="Arial"/>
          <w:color w:val="000000" w:themeColor="text1"/>
        </w:rPr>
        <w:t xml:space="preserve">Registro Único Tributario, RUT: “De conformidad con el artículo 555-2 del Estatuto Tributario el Registro Único Tributario -RUT, constituye el mecanismo único para identificar, ubicar y clasificar a los sujetos de obligaciones administradas y controladas por la U.A.E. Dirección de Impuestos y Aduanas Nacionales DIAN". </w:t>
      </w:r>
      <w:r w:rsidRPr="00735404">
        <w:rPr>
          <w:rFonts w:ascii="Arial" w:hAnsi="Arial"/>
          <w:color w:val="000000" w:themeColor="text1"/>
          <w:sz w:val="16"/>
        </w:rPr>
        <w:footnoteReference w:id="3"/>
      </w:r>
    </w:p>
    <w:p w14:paraId="5B8CA0E0" w14:textId="4C0F1876" w:rsidR="006923F0" w:rsidRPr="00735404" w:rsidRDefault="006923F0" w:rsidP="006923F0">
      <w:pPr>
        <w:jc w:val="both"/>
        <w:rPr>
          <w:rFonts w:ascii="Arial" w:hAnsi="Arial" w:cs="Arial"/>
          <w:color w:val="000000" w:themeColor="text1"/>
        </w:rPr>
      </w:pPr>
      <w:r w:rsidRPr="00735404">
        <w:rPr>
          <w:rFonts w:ascii="Arial" w:hAnsi="Arial" w:cs="Arial"/>
          <w:color w:val="000000" w:themeColor="text1"/>
        </w:rPr>
        <w:t xml:space="preserve">Resolución de Caja Menor: es un acto administrativo expedido por el (a) Representante Legal de la Entidad, por el cual se constituye y reglamenta el funcionamiento, manejo y ejecución de una o varias cajas menores, estableciendo entre otros los siguientes criterios: Ordenador del gasto, cuantía, finalidad, objeto de los fondos destinados a la caja, definición de los </w:t>
      </w:r>
      <w:r w:rsidR="00446C2E" w:rsidRPr="00735404">
        <w:rPr>
          <w:rFonts w:ascii="Arial" w:hAnsi="Arial" w:cs="Arial"/>
          <w:color w:val="000000" w:themeColor="text1"/>
        </w:rPr>
        <w:t>conceptos gastos</w:t>
      </w:r>
      <w:r w:rsidRPr="00735404">
        <w:rPr>
          <w:rFonts w:ascii="Arial" w:hAnsi="Arial" w:cs="Arial"/>
          <w:color w:val="000000" w:themeColor="text1"/>
        </w:rPr>
        <w:t xml:space="preserve">, prohibiciones y topes de gasto, entre otros. </w:t>
      </w:r>
    </w:p>
    <w:p w14:paraId="452BCCF5" w14:textId="77777777" w:rsidR="00041ACC" w:rsidRPr="00735404" w:rsidRDefault="00041ACC" w:rsidP="00041ACC">
      <w:pPr>
        <w:jc w:val="both"/>
        <w:rPr>
          <w:rFonts w:ascii="Arial" w:hAnsi="Arial" w:cs="Arial"/>
          <w:color w:val="000000" w:themeColor="text1"/>
        </w:rPr>
      </w:pPr>
      <w:r w:rsidRPr="00735404">
        <w:rPr>
          <w:rFonts w:ascii="Arial" w:hAnsi="Arial" w:cs="Arial"/>
          <w:color w:val="000000" w:themeColor="text1"/>
        </w:rPr>
        <w:t>Responsable de manejo caja menor: es la persona responsable del manejo de los recursos de la caja menor quien debe ser profesional de planta el cual estará debidamente autorizado por el Ordenador del Gasto mediante formato establecido para tal fin.</w:t>
      </w:r>
    </w:p>
    <w:p w14:paraId="0113EF8C" w14:textId="0E536D90" w:rsidR="00030DF9" w:rsidRPr="00735404" w:rsidRDefault="00030DF9" w:rsidP="00030DF9">
      <w:pPr>
        <w:jc w:val="both"/>
        <w:rPr>
          <w:rFonts w:ascii="Arial" w:hAnsi="Arial" w:cs="Arial"/>
          <w:color w:val="000000" w:themeColor="text1"/>
        </w:rPr>
      </w:pPr>
      <w:r w:rsidRPr="00735404">
        <w:rPr>
          <w:rFonts w:ascii="Arial" w:hAnsi="Arial" w:cs="Arial"/>
          <w:color w:val="000000" w:themeColor="text1"/>
        </w:rPr>
        <w:t>Retenciones: mecanismo de la administración tributaria en el cual se aplican los porcentajes determinado por la ley sobre los pagos o abonos en cuenta realizados a los beneficiarios del pago</w:t>
      </w:r>
      <w:r w:rsidR="00326B77" w:rsidRPr="00735404">
        <w:rPr>
          <w:rFonts w:ascii="Arial" w:hAnsi="Arial" w:cs="Arial"/>
          <w:color w:val="000000" w:themeColor="text1"/>
        </w:rPr>
        <w:t xml:space="preserve"> con recu</w:t>
      </w:r>
      <w:r w:rsidR="0049274E" w:rsidRPr="00735404">
        <w:rPr>
          <w:rFonts w:ascii="Arial" w:hAnsi="Arial" w:cs="Arial"/>
          <w:color w:val="000000" w:themeColor="text1"/>
        </w:rPr>
        <w:t>rsos de la caja menor</w:t>
      </w:r>
      <w:r w:rsidRPr="00735404">
        <w:rPr>
          <w:rFonts w:ascii="Arial" w:hAnsi="Arial" w:cs="Arial"/>
          <w:color w:val="000000" w:themeColor="text1"/>
        </w:rPr>
        <w:t>.</w:t>
      </w:r>
    </w:p>
    <w:p w14:paraId="438D820F" w14:textId="77777777" w:rsidR="0025110B" w:rsidRDefault="0025110B" w:rsidP="0025110B">
      <w:pPr>
        <w:jc w:val="both"/>
        <w:rPr>
          <w:rFonts w:ascii="Arial" w:hAnsi="Arial" w:cs="Arial"/>
          <w:color w:val="000000" w:themeColor="text1"/>
        </w:rPr>
      </w:pPr>
      <w:r w:rsidRPr="00735404">
        <w:rPr>
          <w:rFonts w:ascii="Arial" w:hAnsi="Arial" w:cs="Arial"/>
          <w:color w:val="000000" w:themeColor="text1"/>
        </w:rPr>
        <w:t>Urgentes: situaciones que necesitan ser solucionadas de manera inmediata.</w:t>
      </w:r>
    </w:p>
    <w:p w14:paraId="6A0DCDE6" w14:textId="77777777" w:rsidR="00735404" w:rsidRPr="00735404" w:rsidRDefault="00735404" w:rsidP="0025110B">
      <w:pPr>
        <w:jc w:val="both"/>
        <w:rPr>
          <w:rFonts w:ascii="Arial" w:hAnsi="Arial" w:cs="Arial"/>
          <w:color w:val="000000" w:themeColor="text1"/>
        </w:rPr>
      </w:pPr>
    </w:p>
    <w:p w14:paraId="45BACDA1" w14:textId="77777777" w:rsidR="00927EF8" w:rsidRPr="00735404" w:rsidRDefault="00927EF8" w:rsidP="005463FE">
      <w:pPr>
        <w:pStyle w:val="Prrafodelista"/>
        <w:numPr>
          <w:ilvl w:val="0"/>
          <w:numId w:val="11"/>
        </w:numPr>
        <w:spacing w:after="0" w:line="240" w:lineRule="auto"/>
        <w:jc w:val="both"/>
        <w:rPr>
          <w:rFonts w:ascii="Arial" w:hAnsi="Arial" w:cs="Arial"/>
        </w:rPr>
      </w:pPr>
      <w:r w:rsidRPr="00735404">
        <w:rPr>
          <w:rFonts w:ascii="Arial" w:hAnsi="Arial" w:cs="Arial"/>
        </w:rPr>
        <w:t>Condiciones generales</w:t>
      </w:r>
    </w:p>
    <w:p w14:paraId="2A6F670A" w14:textId="78D9C79F" w:rsidR="00927EF8" w:rsidRPr="00735404" w:rsidRDefault="00927EF8" w:rsidP="005463FE">
      <w:pPr>
        <w:spacing w:after="0" w:line="240" w:lineRule="auto"/>
        <w:jc w:val="both"/>
        <w:rPr>
          <w:rFonts w:ascii="Arial" w:hAnsi="Arial" w:cs="Arial"/>
        </w:rPr>
      </w:pPr>
    </w:p>
    <w:p w14:paraId="1DC8C98A" w14:textId="7E3797FF" w:rsidR="00F53A2F" w:rsidRPr="00735404" w:rsidRDefault="00F53A2F" w:rsidP="00D727C6">
      <w:pPr>
        <w:pStyle w:val="Prrafodelista"/>
        <w:numPr>
          <w:ilvl w:val="0"/>
          <w:numId w:val="18"/>
        </w:numPr>
        <w:jc w:val="both"/>
        <w:rPr>
          <w:rFonts w:ascii="Arial" w:hAnsi="Arial" w:cs="Arial"/>
          <w:color w:val="000000" w:themeColor="text1"/>
        </w:rPr>
      </w:pPr>
      <w:r w:rsidRPr="00735404">
        <w:rPr>
          <w:rFonts w:ascii="Arial" w:hAnsi="Arial" w:cs="Arial"/>
          <w:color w:val="000000" w:themeColor="text1"/>
        </w:rPr>
        <w:t xml:space="preserve">En cada vigencia se constituirán mediante </w:t>
      </w:r>
      <w:r w:rsidR="000D6F36">
        <w:rPr>
          <w:rFonts w:ascii="Arial" w:hAnsi="Arial" w:cs="Arial"/>
          <w:color w:val="000000" w:themeColor="text1"/>
        </w:rPr>
        <w:t>R</w:t>
      </w:r>
      <w:r w:rsidRPr="00735404">
        <w:rPr>
          <w:rFonts w:ascii="Arial" w:hAnsi="Arial" w:cs="Arial"/>
          <w:color w:val="000000" w:themeColor="text1"/>
        </w:rPr>
        <w:t xml:space="preserve">esolución interna la creación de las diferentes cajas menores, dando aplicación a lo establecido en el </w:t>
      </w:r>
      <w:r w:rsidR="000D6F36">
        <w:rPr>
          <w:rFonts w:ascii="Arial" w:hAnsi="Arial" w:cs="Arial"/>
          <w:color w:val="000000" w:themeColor="text1"/>
        </w:rPr>
        <w:t>p</w:t>
      </w:r>
      <w:r w:rsidRPr="00735404">
        <w:rPr>
          <w:rFonts w:ascii="Arial" w:hAnsi="Arial" w:cs="Arial"/>
          <w:color w:val="000000" w:themeColor="text1"/>
        </w:rPr>
        <w:t>rocedimiento de constitución de cajas menores</w:t>
      </w:r>
    </w:p>
    <w:p w14:paraId="3AE88495" w14:textId="77777777" w:rsidR="00F53A2F" w:rsidRDefault="00F53A2F" w:rsidP="00D727C6">
      <w:pPr>
        <w:pStyle w:val="Prrafodelista"/>
        <w:numPr>
          <w:ilvl w:val="0"/>
          <w:numId w:val="18"/>
        </w:numPr>
        <w:jc w:val="both"/>
        <w:rPr>
          <w:rFonts w:ascii="Arial" w:hAnsi="Arial" w:cs="Arial"/>
          <w:color w:val="000000" w:themeColor="text1"/>
        </w:rPr>
      </w:pPr>
      <w:r w:rsidRPr="00735404">
        <w:rPr>
          <w:rFonts w:ascii="Arial" w:hAnsi="Arial" w:cs="Arial"/>
          <w:color w:val="000000" w:themeColor="text1"/>
        </w:rPr>
        <w:lastRenderedPageBreak/>
        <w:t>Los Ordenadores del gasto y los responsables de las cajas menores deberán ceñirse a lo indicado en el Decreto Distrital 061 de 2007 y la Resolución DDC-00001 del 12 de mayo de 2009.</w:t>
      </w:r>
    </w:p>
    <w:p w14:paraId="73205551" w14:textId="77777777" w:rsidR="00A44661" w:rsidRPr="00A44661" w:rsidRDefault="00A44661" w:rsidP="00A44661">
      <w:pPr>
        <w:pStyle w:val="Prrafodelista"/>
        <w:numPr>
          <w:ilvl w:val="0"/>
          <w:numId w:val="18"/>
        </w:numPr>
        <w:jc w:val="both"/>
        <w:rPr>
          <w:rFonts w:ascii="Arial" w:hAnsi="Arial" w:cs="Arial"/>
          <w:color w:val="000000" w:themeColor="text1"/>
        </w:rPr>
      </w:pPr>
      <w:r w:rsidRPr="00A44661">
        <w:rPr>
          <w:rFonts w:ascii="Arial" w:hAnsi="Arial" w:cs="Arial"/>
          <w:color w:val="000000" w:themeColor="text1"/>
        </w:rPr>
        <w:t>Realizar el gasto de acuerdo con la urgencia o necesidad que no se pueda aplazar en la unidad operativa, o que en la entidad no exista contrato vigente para esa urgencia. Para la adquisición de bienes y/ o servicios se hace necesario tener en cuenta los conceptos de gastos autorizados mediante la Resolución de creación y la fuente de financiación. Es preciso que antes de incurrir en cualquier gasto con cargo a la caja menor se identifique claramente el rubro por el cual será legalizado.</w:t>
      </w:r>
    </w:p>
    <w:p w14:paraId="5D0710E7" w14:textId="3A75F7BE" w:rsidR="00A44661" w:rsidRPr="00735404" w:rsidRDefault="00A44661" w:rsidP="00A44661">
      <w:pPr>
        <w:pStyle w:val="Prrafodelista"/>
        <w:numPr>
          <w:ilvl w:val="0"/>
          <w:numId w:val="18"/>
        </w:numPr>
        <w:jc w:val="both"/>
        <w:rPr>
          <w:rFonts w:ascii="Arial" w:hAnsi="Arial" w:cs="Arial"/>
          <w:color w:val="000000" w:themeColor="text1"/>
        </w:rPr>
      </w:pPr>
      <w:r w:rsidRPr="00A44661">
        <w:rPr>
          <w:rFonts w:ascii="Arial" w:hAnsi="Arial" w:cs="Arial"/>
          <w:color w:val="000000" w:themeColor="text1"/>
        </w:rPr>
        <w:t>Cuando sea estrictamente necesario que una compra la realice un funcionario distinto al responsable de la caja menor, tal movimiento deberá soportarse a  través de recibos provisionales de acuerdo con el Formato Recibo Provisional para Gastos en Efectivo de Menor Cuantía, los cuales serán reemplazados por el o los comprobante definitivos y legalizados dentro de los tres (3) días hábiles siguientes al desembolso</w:t>
      </w:r>
    </w:p>
    <w:p w14:paraId="05330C9E" w14:textId="5CE7B825" w:rsidR="00F53A2F" w:rsidRPr="00735404" w:rsidRDefault="00F53A2F" w:rsidP="00D727C6">
      <w:pPr>
        <w:pStyle w:val="Prrafodelista"/>
        <w:numPr>
          <w:ilvl w:val="0"/>
          <w:numId w:val="18"/>
        </w:numPr>
        <w:jc w:val="both"/>
        <w:rPr>
          <w:rFonts w:ascii="Arial" w:hAnsi="Arial" w:cs="Arial"/>
          <w:color w:val="000000" w:themeColor="text1"/>
        </w:rPr>
      </w:pPr>
      <w:r w:rsidRPr="00735404">
        <w:rPr>
          <w:rFonts w:ascii="Arial" w:hAnsi="Arial" w:cs="Arial"/>
          <w:color w:val="000000" w:themeColor="text1"/>
        </w:rPr>
        <w:t>Para la administración de los recursos de caja menor, el ordenador del gasto deberá delegar a un responsable que debe ser profesional de planta, mediante formato establecido para tal fin y quien estará amparado por el 100% del monto del fondo de la caja menor por una entidad aseguradora debidamente reconocida por el Estado y contratada por la entidad para tal fin.</w:t>
      </w:r>
    </w:p>
    <w:p w14:paraId="1277BDA0" w14:textId="32522A87" w:rsidR="00F53A2F" w:rsidRPr="00735404" w:rsidRDefault="00F53A2F" w:rsidP="00D727C6">
      <w:pPr>
        <w:pStyle w:val="Prrafodelista"/>
        <w:numPr>
          <w:ilvl w:val="0"/>
          <w:numId w:val="18"/>
        </w:numPr>
        <w:jc w:val="both"/>
        <w:rPr>
          <w:rFonts w:ascii="Arial" w:hAnsi="Arial" w:cs="Arial"/>
          <w:color w:val="000000" w:themeColor="text1"/>
        </w:rPr>
      </w:pPr>
      <w:r w:rsidRPr="00735404">
        <w:rPr>
          <w:rFonts w:ascii="Arial" w:hAnsi="Arial" w:cs="Arial"/>
          <w:color w:val="000000" w:themeColor="text1"/>
        </w:rPr>
        <w:t xml:space="preserve">Las dependencias a las que se les asigne la </w:t>
      </w:r>
      <w:r w:rsidR="000D6F36">
        <w:rPr>
          <w:rFonts w:ascii="Arial" w:hAnsi="Arial" w:cs="Arial"/>
          <w:color w:val="000000" w:themeColor="text1"/>
        </w:rPr>
        <w:t>c</w:t>
      </w:r>
      <w:r w:rsidRPr="00735404">
        <w:rPr>
          <w:rFonts w:ascii="Arial" w:hAnsi="Arial" w:cs="Arial"/>
          <w:color w:val="000000" w:themeColor="text1"/>
        </w:rPr>
        <w:t xml:space="preserve">aja </w:t>
      </w:r>
      <w:r w:rsidR="000D6F36">
        <w:rPr>
          <w:rFonts w:ascii="Arial" w:hAnsi="Arial" w:cs="Arial"/>
          <w:color w:val="000000" w:themeColor="text1"/>
        </w:rPr>
        <w:t>m</w:t>
      </w:r>
      <w:r w:rsidRPr="00735404">
        <w:rPr>
          <w:rFonts w:ascii="Arial" w:hAnsi="Arial" w:cs="Arial"/>
          <w:color w:val="000000" w:themeColor="text1"/>
        </w:rPr>
        <w:t>enor deberán tomar las medidas necesarias para salvaguardar de los recursos y la disposición de la cajilla de seguridad.</w:t>
      </w:r>
    </w:p>
    <w:p w14:paraId="16B26DC2" w14:textId="77777777" w:rsidR="00F53A2F" w:rsidRPr="00735404" w:rsidRDefault="00F53A2F" w:rsidP="00D727C6">
      <w:pPr>
        <w:pStyle w:val="Prrafodelista"/>
        <w:numPr>
          <w:ilvl w:val="0"/>
          <w:numId w:val="18"/>
        </w:numPr>
        <w:jc w:val="both"/>
        <w:rPr>
          <w:rFonts w:ascii="Arial" w:hAnsi="Arial" w:cs="Arial"/>
          <w:color w:val="000000" w:themeColor="text1"/>
        </w:rPr>
      </w:pPr>
      <w:r w:rsidRPr="00735404">
        <w:rPr>
          <w:rFonts w:ascii="Arial" w:hAnsi="Arial" w:cs="Arial"/>
          <w:color w:val="000000" w:themeColor="text1"/>
        </w:rPr>
        <w:t>Se realizarán arqueos periódicos y en cualquier momento  por parte de servidores públicos del área de contabilidad de la Asesoría de Recursos Financieros, con el fin de garantizar que las operaciones estén debidamente sustentadas, que los registros sean oportunos y adecuados y que los saldos correspondan; constatando los recursos asignados a las cajas menores, realizando el conteo físico, el control y seguimiento a cada uno de los rubros presupuestales autorizados en la respectiva Resolución de Constitución, independientemente de la verificación por parte de la Oficina de Control Interno o entes externos.</w:t>
      </w:r>
    </w:p>
    <w:p w14:paraId="56295BA8" w14:textId="60EF2AED" w:rsidR="00F53A2F" w:rsidRPr="00735404" w:rsidRDefault="00F53A2F" w:rsidP="00D727C6">
      <w:pPr>
        <w:pStyle w:val="Prrafodelista"/>
        <w:numPr>
          <w:ilvl w:val="0"/>
          <w:numId w:val="18"/>
        </w:numPr>
        <w:jc w:val="both"/>
        <w:rPr>
          <w:rFonts w:ascii="Arial" w:hAnsi="Arial" w:cs="Arial"/>
          <w:color w:val="000000" w:themeColor="text1"/>
        </w:rPr>
      </w:pPr>
      <w:r w:rsidRPr="00735404">
        <w:rPr>
          <w:rFonts w:ascii="Arial" w:hAnsi="Arial" w:cs="Arial"/>
          <w:color w:val="000000" w:themeColor="text1"/>
        </w:rPr>
        <w:t xml:space="preserve">De los resultados que se establezcan en los arqueos se debe dejar constancia en informe suscrito por el funcionario asignado para practicar el arqueo, diligenciando para tal fin el formato Arqueo de caja menor.  Si se efectúa la visita y no es posible adelantar el arqueo por ausencia del responsable de la </w:t>
      </w:r>
      <w:r w:rsidR="00A376D6">
        <w:rPr>
          <w:rFonts w:ascii="Arial" w:hAnsi="Arial" w:cs="Arial"/>
          <w:color w:val="000000" w:themeColor="text1"/>
        </w:rPr>
        <w:t>c</w:t>
      </w:r>
      <w:r w:rsidRPr="00735404">
        <w:rPr>
          <w:rFonts w:ascii="Arial" w:hAnsi="Arial" w:cs="Arial"/>
          <w:color w:val="000000" w:themeColor="text1"/>
        </w:rPr>
        <w:t xml:space="preserve">aja </w:t>
      </w:r>
      <w:r w:rsidR="00A376D6">
        <w:rPr>
          <w:rFonts w:ascii="Arial" w:hAnsi="Arial" w:cs="Arial"/>
          <w:color w:val="000000" w:themeColor="text1"/>
        </w:rPr>
        <w:t>m</w:t>
      </w:r>
      <w:r w:rsidRPr="00735404">
        <w:rPr>
          <w:rFonts w:ascii="Arial" w:hAnsi="Arial" w:cs="Arial"/>
          <w:color w:val="000000" w:themeColor="text1"/>
        </w:rPr>
        <w:t>enor se debe dejar constancia de ello mediante el diligenciamiento del formato Acta de visita de arqueo. En los casos en los cuales se determine faltantes, deberá remitirse copia del informe a la Oficina de Control Interno y a la Oficina de Asuntos Disciplinarios. En caso de evidenciarse sobrantes, el valor identificado deberá ser consignado en máximo tres días hábiles siguientes en la Dirección Distrital de Tesorería, para ello, el área de contabilidad debe expedir el formato de recaudos varios para la respectiva consignación.</w:t>
      </w:r>
    </w:p>
    <w:p w14:paraId="0C39D89A" w14:textId="40FA2626" w:rsidR="00F8184A" w:rsidRPr="00735404" w:rsidRDefault="00F8184A" w:rsidP="00F8184A">
      <w:pPr>
        <w:pStyle w:val="Prrafodelista"/>
        <w:numPr>
          <w:ilvl w:val="0"/>
          <w:numId w:val="18"/>
        </w:numPr>
        <w:jc w:val="both"/>
        <w:rPr>
          <w:rFonts w:ascii="Arial" w:hAnsi="Arial" w:cs="Arial"/>
          <w:color w:val="000000" w:themeColor="text1"/>
        </w:rPr>
      </w:pPr>
      <w:r w:rsidRPr="00735404">
        <w:rPr>
          <w:rFonts w:ascii="Arial" w:hAnsi="Arial" w:cs="Arial"/>
          <w:color w:val="000000" w:themeColor="text1"/>
        </w:rPr>
        <w:lastRenderedPageBreak/>
        <w:t>El libro auxiliar de caja a partir de la vigencia 2019 es medio magnético generado a través del aplicativo SEVEN y el libro de bancos debe ser de forma física.</w:t>
      </w:r>
      <w:r w:rsidRPr="00735404">
        <w:footnoteReference w:id="4"/>
      </w:r>
      <w:r w:rsidRPr="00735404">
        <w:rPr>
          <w:rFonts w:ascii="Arial" w:hAnsi="Arial" w:cs="Arial"/>
          <w:color w:val="000000" w:themeColor="text1"/>
        </w:rPr>
        <w:t xml:space="preserve">  </w:t>
      </w:r>
    </w:p>
    <w:p w14:paraId="0BAE0E02" w14:textId="30F2627A" w:rsidR="00F53A2F" w:rsidRPr="00735404" w:rsidRDefault="00F53A2F" w:rsidP="00D727C6">
      <w:pPr>
        <w:pStyle w:val="Prrafodelista"/>
        <w:numPr>
          <w:ilvl w:val="0"/>
          <w:numId w:val="18"/>
        </w:numPr>
        <w:jc w:val="both"/>
        <w:rPr>
          <w:rFonts w:ascii="Arial" w:hAnsi="Arial" w:cs="Arial"/>
          <w:color w:val="000000" w:themeColor="text1"/>
        </w:rPr>
      </w:pPr>
      <w:r w:rsidRPr="00735404">
        <w:rPr>
          <w:rFonts w:ascii="Arial" w:hAnsi="Arial" w:cs="Arial"/>
          <w:color w:val="000000" w:themeColor="text1"/>
        </w:rPr>
        <w:t xml:space="preserve">Mensualmente cada responsable de caja menor debe remitir el reporte de saldos con corte mensual de las cuentas corrientes que manejan recursos por </w:t>
      </w:r>
      <w:r w:rsidR="00A376D6">
        <w:rPr>
          <w:rFonts w:ascii="Arial" w:hAnsi="Arial" w:cs="Arial"/>
          <w:color w:val="000000" w:themeColor="text1"/>
        </w:rPr>
        <w:t>c</w:t>
      </w:r>
      <w:r w:rsidRPr="00735404">
        <w:rPr>
          <w:rFonts w:ascii="Arial" w:hAnsi="Arial" w:cs="Arial"/>
          <w:color w:val="000000" w:themeColor="text1"/>
        </w:rPr>
        <w:t xml:space="preserve">aja </w:t>
      </w:r>
      <w:r w:rsidR="00A376D6">
        <w:rPr>
          <w:rFonts w:ascii="Arial" w:hAnsi="Arial" w:cs="Arial"/>
          <w:color w:val="000000" w:themeColor="text1"/>
        </w:rPr>
        <w:t>m</w:t>
      </w:r>
      <w:r w:rsidRPr="00735404">
        <w:rPr>
          <w:rFonts w:ascii="Arial" w:hAnsi="Arial" w:cs="Arial"/>
          <w:color w:val="000000" w:themeColor="text1"/>
        </w:rPr>
        <w:t>enor dando cumplimiento a la Resolución SHD No. 000073 del 05 junio de 2018</w:t>
      </w:r>
    </w:p>
    <w:p w14:paraId="2F5C0B44" w14:textId="77777777" w:rsidR="00F53A2F" w:rsidRDefault="00F53A2F" w:rsidP="00D727C6">
      <w:pPr>
        <w:pStyle w:val="Prrafodelista"/>
        <w:numPr>
          <w:ilvl w:val="0"/>
          <w:numId w:val="18"/>
        </w:numPr>
        <w:jc w:val="both"/>
        <w:rPr>
          <w:rFonts w:ascii="Arial" w:hAnsi="Arial" w:cs="Arial"/>
          <w:color w:val="000000" w:themeColor="text1"/>
        </w:rPr>
      </w:pPr>
      <w:r w:rsidRPr="00735404">
        <w:rPr>
          <w:rFonts w:ascii="Arial" w:hAnsi="Arial" w:cs="Arial"/>
          <w:color w:val="000000" w:themeColor="text1"/>
        </w:rPr>
        <w:t>La carpeta de realización, señalada en la actividad 19 debe contener:</w:t>
      </w:r>
    </w:p>
    <w:p w14:paraId="2EA0D915" w14:textId="77777777" w:rsidR="00735404" w:rsidRPr="00735404" w:rsidRDefault="00735404" w:rsidP="00735404">
      <w:pPr>
        <w:pStyle w:val="Prrafodelista"/>
        <w:jc w:val="both"/>
        <w:rPr>
          <w:rFonts w:ascii="Arial" w:hAnsi="Arial" w:cs="Arial"/>
          <w:color w:val="000000" w:themeColor="text1"/>
        </w:rPr>
      </w:pPr>
    </w:p>
    <w:p w14:paraId="7928ED71" w14:textId="77777777" w:rsidR="00F53A2F" w:rsidRPr="00735404" w:rsidRDefault="00F53A2F" w:rsidP="00D87E61">
      <w:pPr>
        <w:pStyle w:val="Prrafodelista"/>
        <w:numPr>
          <w:ilvl w:val="0"/>
          <w:numId w:val="19"/>
        </w:numPr>
        <w:jc w:val="both"/>
        <w:rPr>
          <w:rFonts w:ascii="Arial" w:hAnsi="Arial" w:cs="Arial"/>
          <w:color w:val="000000" w:themeColor="text1"/>
        </w:rPr>
      </w:pPr>
      <w:r w:rsidRPr="00735404">
        <w:rPr>
          <w:rFonts w:ascii="Arial" w:hAnsi="Arial" w:cs="Arial"/>
          <w:color w:val="000000" w:themeColor="text1"/>
        </w:rPr>
        <w:t>Oficio remisorio enviado por AZ digital</w:t>
      </w:r>
    </w:p>
    <w:p w14:paraId="3229FBAB" w14:textId="35CF0913" w:rsidR="00F53A2F" w:rsidRPr="00735404" w:rsidRDefault="00F53A2F" w:rsidP="00D87E61">
      <w:pPr>
        <w:pStyle w:val="Prrafodelista"/>
        <w:numPr>
          <w:ilvl w:val="0"/>
          <w:numId w:val="19"/>
        </w:numPr>
        <w:jc w:val="both"/>
        <w:rPr>
          <w:rFonts w:ascii="Arial" w:hAnsi="Arial" w:cs="Arial"/>
          <w:color w:val="000000" w:themeColor="text1"/>
        </w:rPr>
      </w:pPr>
      <w:r w:rsidRPr="00735404">
        <w:rPr>
          <w:rFonts w:ascii="Arial" w:hAnsi="Arial" w:cs="Arial"/>
          <w:color w:val="000000" w:themeColor="text1"/>
        </w:rPr>
        <w:t xml:space="preserve">FOR-GF-05 </w:t>
      </w:r>
      <w:r w:rsidR="009A370A">
        <w:rPr>
          <w:rFonts w:ascii="Arial" w:hAnsi="Arial" w:cs="Arial"/>
          <w:color w:val="000000" w:themeColor="text1"/>
        </w:rPr>
        <w:t xml:space="preserve">Formato </w:t>
      </w:r>
      <w:r w:rsidRPr="00735404">
        <w:rPr>
          <w:rFonts w:ascii="Arial" w:hAnsi="Arial" w:cs="Arial"/>
          <w:color w:val="000000" w:themeColor="text1"/>
        </w:rPr>
        <w:t>Relación gastos</w:t>
      </w:r>
      <w:r w:rsidR="00735404">
        <w:rPr>
          <w:rFonts w:ascii="Arial" w:hAnsi="Arial" w:cs="Arial"/>
          <w:color w:val="000000" w:themeColor="text1"/>
        </w:rPr>
        <w:t xml:space="preserve"> caja menor</w:t>
      </w:r>
      <w:r w:rsidRPr="00735404">
        <w:rPr>
          <w:rFonts w:ascii="Arial" w:hAnsi="Arial" w:cs="Arial"/>
          <w:color w:val="000000" w:themeColor="text1"/>
        </w:rPr>
        <w:t>.</w:t>
      </w:r>
    </w:p>
    <w:p w14:paraId="0FA88D17" w14:textId="4C09B8DB" w:rsidR="00F53A2F" w:rsidRPr="00735404" w:rsidRDefault="00F53A2F" w:rsidP="00D87E61">
      <w:pPr>
        <w:pStyle w:val="Prrafodelista"/>
        <w:numPr>
          <w:ilvl w:val="0"/>
          <w:numId w:val="19"/>
        </w:numPr>
        <w:jc w:val="both"/>
        <w:rPr>
          <w:rFonts w:ascii="Arial" w:hAnsi="Arial" w:cs="Arial"/>
          <w:color w:val="000000" w:themeColor="text1"/>
        </w:rPr>
      </w:pPr>
      <w:r w:rsidRPr="00735404">
        <w:rPr>
          <w:rFonts w:ascii="Arial" w:hAnsi="Arial" w:cs="Arial"/>
          <w:color w:val="000000" w:themeColor="text1"/>
        </w:rPr>
        <w:t xml:space="preserve">FOR-GF-014 </w:t>
      </w:r>
      <w:r w:rsidR="009A370A">
        <w:rPr>
          <w:rFonts w:ascii="Arial" w:hAnsi="Arial" w:cs="Arial"/>
          <w:color w:val="000000" w:themeColor="text1"/>
        </w:rPr>
        <w:t>Formato C</w:t>
      </w:r>
      <w:r w:rsidRPr="00735404">
        <w:rPr>
          <w:rFonts w:ascii="Arial" w:hAnsi="Arial" w:cs="Arial"/>
          <w:color w:val="000000" w:themeColor="text1"/>
        </w:rPr>
        <w:t>omprobante de egreso</w:t>
      </w:r>
      <w:r w:rsidR="00735404">
        <w:rPr>
          <w:rFonts w:ascii="Arial" w:hAnsi="Arial" w:cs="Arial"/>
          <w:color w:val="000000" w:themeColor="text1"/>
        </w:rPr>
        <w:t>,</w:t>
      </w:r>
      <w:r w:rsidRPr="00735404">
        <w:rPr>
          <w:rFonts w:ascii="Arial" w:hAnsi="Arial" w:cs="Arial"/>
          <w:color w:val="000000" w:themeColor="text1"/>
        </w:rPr>
        <w:t xml:space="preserve"> acompañado de la </w:t>
      </w:r>
      <w:r w:rsidR="00735404">
        <w:rPr>
          <w:rFonts w:ascii="Arial" w:hAnsi="Arial" w:cs="Arial"/>
          <w:color w:val="000000" w:themeColor="text1"/>
        </w:rPr>
        <w:t>f</w:t>
      </w:r>
      <w:r w:rsidRPr="00735404">
        <w:rPr>
          <w:rFonts w:ascii="Arial" w:hAnsi="Arial" w:cs="Arial"/>
          <w:color w:val="000000" w:themeColor="text1"/>
        </w:rPr>
        <w:t>actura de compra.</w:t>
      </w:r>
    </w:p>
    <w:p w14:paraId="50396726" w14:textId="77777777" w:rsidR="00F53A2F" w:rsidRPr="009A370A" w:rsidRDefault="00F53A2F" w:rsidP="009A370A">
      <w:pPr>
        <w:ind w:left="708"/>
        <w:jc w:val="both"/>
        <w:rPr>
          <w:rFonts w:ascii="Arial" w:hAnsi="Arial" w:cs="Arial"/>
          <w:color w:val="000000" w:themeColor="text1"/>
        </w:rPr>
      </w:pPr>
      <w:r w:rsidRPr="009A370A">
        <w:rPr>
          <w:rFonts w:ascii="Arial" w:hAnsi="Arial" w:cs="Arial"/>
          <w:color w:val="000000" w:themeColor="text1"/>
        </w:rPr>
        <w:t xml:space="preserve">Cuando sean compras a régimen simplificado, </w:t>
      </w:r>
    </w:p>
    <w:p w14:paraId="5D0B17A8" w14:textId="0C834527" w:rsidR="009A370A" w:rsidRPr="00664D7C" w:rsidRDefault="00F53A2F" w:rsidP="00735404">
      <w:pPr>
        <w:pStyle w:val="Prrafodelista"/>
        <w:numPr>
          <w:ilvl w:val="0"/>
          <w:numId w:val="19"/>
        </w:numPr>
        <w:jc w:val="both"/>
        <w:rPr>
          <w:rFonts w:ascii="Arial" w:hAnsi="Arial" w:cs="Arial"/>
        </w:rPr>
      </w:pPr>
      <w:r w:rsidRPr="00664D7C">
        <w:rPr>
          <w:rFonts w:ascii="Arial" w:hAnsi="Arial" w:cs="Arial"/>
        </w:rPr>
        <w:t xml:space="preserve">FOR-GF- </w:t>
      </w:r>
      <w:r w:rsidR="005A5198" w:rsidRPr="00664D7C">
        <w:rPr>
          <w:rFonts w:ascii="Arial" w:hAnsi="Arial" w:cs="Arial"/>
        </w:rPr>
        <w:t>023</w:t>
      </w:r>
      <w:r w:rsidRPr="00664D7C">
        <w:rPr>
          <w:rFonts w:ascii="Arial" w:hAnsi="Arial" w:cs="Arial"/>
        </w:rPr>
        <w:t xml:space="preserve"> </w:t>
      </w:r>
      <w:r w:rsidR="009A370A" w:rsidRPr="00664D7C">
        <w:rPr>
          <w:rFonts w:ascii="Arial" w:hAnsi="Arial" w:cs="Arial"/>
        </w:rPr>
        <w:t xml:space="preserve">Formato </w:t>
      </w:r>
      <w:r w:rsidRPr="00664D7C">
        <w:rPr>
          <w:rFonts w:ascii="Arial" w:hAnsi="Arial" w:cs="Arial"/>
        </w:rPr>
        <w:t>Documento equival</w:t>
      </w:r>
      <w:r w:rsidR="009A370A" w:rsidRPr="00664D7C">
        <w:rPr>
          <w:rFonts w:ascii="Arial" w:hAnsi="Arial" w:cs="Arial"/>
        </w:rPr>
        <w:t>ente a la factura</w:t>
      </w:r>
      <w:r w:rsidR="005A5198" w:rsidRPr="00664D7C">
        <w:rPr>
          <w:rFonts w:ascii="Arial" w:hAnsi="Arial" w:cs="Arial"/>
        </w:rPr>
        <w:t xml:space="preserve"> para caja menor</w:t>
      </w:r>
    </w:p>
    <w:p w14:paraId="4536F4B2" w14:textId="001D335C" w:rsidR="00F53A2F" w:rsidRPr="00664D7C" w:rsidRDefault="009A370A" w:rsidP="00735404">
      <w:pPr>
        <w:pStyle w:val="Prrafodelista"/>
        <w:numPr>
          <w:ilvl w:val="0"/>
          <w:numId w:val="19"/>
        </w:numPr>
        <w:jc w:val="both"/>
        <w:rPr>
          <w:rFonts w:ascii="Arial" w:hAnsi="Arial" w:cs="Arial"/>
        </w:rPr>
      </w:pPr>
      <w:r w:rsidRPr="00664D7C">
        <w:rPr>
          <w:rFonts w:ascii="Arial" w:hAnsi="Arial" w:cs="Arial"/>
        </w:rPr>
        <w:t>C</w:t>
      </w:r>
      <w:r w:rsidR="00F53A2F" w:rsidRPr="00664D7C">
        <w:rPr>
          <w:rFonts w:ascii="Arial" w:hAnsi="Arial" w:cs="Arial"/>
        </w:rPr>
        <w:t>opia del R</w:t>
      </w:r>
      <w:r w:rsidRPr="00664D7C">
        <w:rPr>
          <w:rFonts w:ascii="Arial" w:hAnsi="Arial" w:cs="Arial"/>
        </w:rPr>
        <w:t>egistro único tributario (R</w:t>
      </w:r>
      <w:r w:rsidR="00F53A2F" w:rsidRPr="00664D7C">
        <w:rPr>
          <w:rFonts w:ascii="Arial" w:hAnsi="Arial" w:cs="Arial"/>
        </w:rPr>
        <w:t>UT</w:t>
      </w:r>
      <w:r w:rsidRPr="00664D7C">
        <w:rPr>
          <w:rFonts w:ascii="Arial" w:hAnsi="Arial" w:cs="Arial"/>
        </w:rPr>
        <w:t>)</w:t>
      </w:r>
      <w:r w:rsidR="00F53A2F" w:rsidRPr="00664D7C">
        <w:rPr>
          <w:rFonts w:ascii="Arial" w:hAnsi="Arial" w:cs="Arial"/>
        </w:rPr>
        <w:t xml:space="preserve"> </w:t>
      </w:r>
    </w:p>
    <w:p w14:paraId="68562CF9" w14:textId="50CC34CE" w:rsidR="00F53A2F" w:rsidRPr="00664D7C" w:rsidRDefault="00F53A2F" w:rsidP="00D87E61">
      <w:pPr>
        <w:pStyle w:val="Prrafodelista"/>
        <w:numPr>
          <w:ilvl w:val="0"/>
          <w:numId w:val="19"/>
        </w:numPr>
        <w:jc w:val="both"/>
        <w:rPr>
          <w:rFonts w:ascii="Arial" w:hAnsi="Arial" w:cs="Arial"/>
          <w:color w:val="000000" w:themeColor="text1"/>
        </w:rPr>
      </w:pPr>
      <w:r w:rsidRPr="00664D7C">
        <w:rPr>
          <w:rFonts w:ascii="Arial" w:hAnsi="Arial" w:cs="Arial"/>
          <w:color w:val="000000" w:themeColor="text1"/>
        </w:rPr>
        <w:t>Justificación en los casos que aplique</w:t>
      </w:r>
      <w:r w:rsidR="00664D7C" w:rsidRPr="00664D7C">
        <w:rPr>
          <w:rFonts w:ascii="Arial" w:hAnsi="Arial" w:cs="Arial"/>
          <w:color w:val="000000" w:themeColor="text1"/>
        </w:rPr>
        <w:t xml:space="preserve"> según los lineamientos establecidos</w:t>
      </w:r>
    </w:p>
    <w:p w14:paraId="4D084444" w14:textId="6AAA1067" w:rsidR="00F53A2F" w:rsidRPr="00735404" w:rsidRDefault="00F53A2F" w:rsidP="00D87E61">
      <w:pPr>
        <w:pStyle w:val="Prrafodelista"/>
        <w:numPr>
          <w:ilvl w:val="0"/>
          <w:numId w:val="19"/>
        </w:numPr>
        <w:jc w:val="both"/>
        <w:rPr>
          <w:rFonts w:ascii="Arial" w:hAnsi="Arial" w:cs="Arial"/>
          <w:color w:val="000000" w:themeColor="text1"/>
        </w:rPr>
      </w:pPr>
      <w:r w:rsidRPr="00735404">
        <w:rPr>
          <w:rFonts w:ascii="Arial" w:hAnsi="Arial" w:cs="Arial"/>
          <w:color w:val="000000" w:themeColor="text1"/>
        </w:rPr>
        <w:t xml:space="preserve">FOR-GF-008 </w:t>
      </w:r>
      <w:r w:rsidR="00BF2B1C" w:rsidRPr="00735404">
        <w:rPr>
          <w:rFonts w:ascii="Arial" w:hAnsi="Arial" w:cs="Arial"/>
          <w:color w:val="000000" w:themeColor="text1"/>
        </w:rPr>
        <w:t xml:space="preserve">Formato </w:t>
      </w:r>
      <w:r w:rsidRPr="00735404">
        <w:rPr>
          <w:rFonts w:ascii="Arial" w:hAnsi="Arial" w:cs="Arial"/>
          <w:color w:val="000000" w:themeColor="text1"/>
        </w:rPr>
        <w:t>Relación para legalización de mesadas</w:t>
      </w:r>
    </w:p>
    <w:p w14:paraId="512FCF8D" w14:textId="70C465D0" w:rsidR="00F53A2F" w:rsidRPr="00735404" w:rsidRDefault="00F53A2F" w:rsidP="00D87E61">
      <w:pPr>
        <w:pStyle w:val="Prrafodelista"/>
        <w:numPr>
          <w:ilvl w:val="0"/>
          <w:numId w:val="19"/>
        </w:numPr>
        <w:jc w:val="both"/>
        <w:rPr>
          <w:rFonts w:ascii="Arial" w:hAnsi="Arial" w:cs="Arial"/>
          <w:color w:val="000000" w:themeColor="text1"/>
        </w:rPr>
      </w:pPr>
      <w:r w:rsidRPr="00735404">
        <w:rPr>
          <w:rFonts w:ascii="Arial" w:hAnsi="Arial" w:cs="Arial"/>
          <w:color w:val="000000" w:themeColor="text1"/>
        </w:rPr>
        <w:t>FOR-GF-01</w:t>
      </w:r>
      <w:bookmarkStart w:id="0" w:name="_GoBack"/>
      <w:bookmarkEnd w:id="0"/>
      <w:r w:rsidRPr="00735404">
        <w:rPr>
          <w:rFonts w:ascii="Arial" w:hAnsi="Arial" w:cs="Arial"/>
          <w:color w:val="000000" w:themeColor="text1"/>
        </w:rPr>
        <w:t xml:space="preserve">0 </w:t>
      </w:r>
      <w:r w:rsidR="00BF2B1C" w:rsidRPr="00735404">
        <w:rPr>
          <w:rFonts w:ascii="Arial" w:hAnsi="Arial" w:cs="Arial"/>
          <w:color w:val="000000" w:themeColor="text1"/>
        </w:rPr>
        <w:t xml:space="preserve">Formato </w:t>
      </w:r>
      <w:r w:rsidRPr="00735404">
        <w:rPr>
          <w:rFonts w:ascii="Arial" w:hAnsi="Arial" w:cs="Arial"/>
          <w:color w:val="000000" w:themeColor="text1"/>
        </w:rPr>
        <w:t>Relación de transporte</w:t>
      </w:r>
    </w:p>
    <w:p w14:paraId="7D22AC30" w14:textId="4CDFD1B8" w:rsidR="00F53A2F" w:rsidRPr="00735404" w:rsidRDefault="00F53A2F" w:rsidP="00D27F54">
      <w:pPr>
        <w:pStyle w:val="Prrafodelista"/>
        <w:numPr>
          <w:ilvl w:val="0"/>
          <w:numId w:val="19"/>
        </w:numPr>
        <w:jc w:val="both"/>
        <w:rPr>
          <w:rFonts w:ascii="Arial" w:hAnsi="Arial" w:cs="Arial"/>
          <w:color w:val="000000" w:themeColor="text1"/>
        </w:rPr>
      </w:pPr>
      <w:r w:rsidRPr="00735404">
        <w:rPr>
          <w:rFonts w:ascii="Arial" w:hAnsi="Arial" w:cs="Arial"/>
          <w:color w:val="000000" w:themeColor="text1"/>
        </w:rPr>
        <w:t>FOR-GF-001</w:t>
      </w:r>
      <w:r w:rsidR="00BF2B1C" w:rsidRPr="00735404">
        <w:rPr>
          <w:rFonts w:ascii="Arial" w:hAnsi="Arial" w:cs="Arial"/>
          <w:color w:val="000000" w:themeColor="text1"/>
        </w:rPr>
        <w:t xml:space="preserve"> Formato </w:t>
      </w:r>
      <w:r w:rsidRPr="00735404">
        <w:rPr>
          <w:rFonts w:ascii="Arial" w:hAnsi="Arial" w:cs="Arial"/>
          <w:color w:val="000000" w:themeColor="text1"/>
        </w:rPr>
        <w:t xml:space="preserve">Conciliación </w:t>
      </w:r>
      <w:r w:rsidR="009A370A">
        <w:rPr>
          <w:rFonts w:ascii="Arial" w:hAnsi="Arial" w:cs="Arial"/>
          <w:color w:val="000000" w:themeColor="text1"/>
        </w:rPr>
        <w:t>b</w:t>
      </w:r>
      <w:r w:rsidRPr="00735404">
        <w:rPr>
          <w:rFonts w:ascii="Arial" w:hAnsi="Arial" w:cs="Arial"/>
          <w:color w:val="000000" w:themeColor="text1"/>
        </w:rPr>
        <w:t xml:space="preserve">ancaria </w:t>
      </w:r>
    </w:p>
    <w:p w14:paraId="3634AA58" w14:textId="5E45A04D" w:rsidR="00F53A2F" w:rsidRPr="00735404" w:rsidRDefault="00F53A2F" w:rsidP="00D87E61">
      <w:pPr>
        <w:pStyle w:val="Prrafodelista"/>
        <w:numPr>
          <w:ilvl w:val="0"/>
          <w:numId w:val="19"/>
        </w:numPr>
        <w:jc w:val="both"/>
        <w:rPr>
          <w:rFonts w:ascii="Arial" w:hAnsi="Arial" w:cs="Arial"/>
          <w:color w:val="000000" w:themeColor="text1"/>
        </w:rPr>
      </w:pPr>
      <w:r w:rsidRPr="00735404">
        <w:rPr>
          <w:rFonts w:ascii="Arial" w:hAnsi="Arial" w:cs="Arial"/>
          <w:color w:val="000000" w:themeColor="text1"/>
        </w:rPr>
        <w:t>Copia del correo electrónico a través del cual se ha remitido al área contable previamente la información exógena.</w:t>
      </w:r>
    </w:p>
    <w:p w14:paraId="30238B02" w14:textId="77777777" w:rsidR="00234DFB" w:rsidRPr="00735404" w:rsidRDefault="00234DFB" w:rsidP="00234DFB">
      <w:pPr>
        <w:pStyle w:val="Prrafodelista"/>
        <w:jc w:val="both"/>
        <w:rPr>
          <w:rFonts w:ascii="Arial" w:hAnsi="Arial" w:cs="Arial"/>
          <w:color w:val="000000" w:themeColor="text1"/>
        </w:rPr>
      </w:pPr>
    </w:p>
    <w:p w14:paraId="0C0C30B3" w14:textId="1D1CB939" w:rsidR="00234DFB" w:rsidRPr="00735404" w:rsidRDefault="00234DFB" w:rsidP="00234DFB">
      <w:pPr>
        <w:pStyle w:val="Prrafodelista"/>
        <w:numPr>
          <w:ilvl w:val="0"/>
          <w:numId w:val="20"/>
        </w:numPr>
        <w:jc w:val="both"/>
        <w:rPr>
          <w:rFonts w:ascii="Arial" w:hAnsi="Arial" w:cs="Arial"/>
          <w:color w:val="000000" w:themeColor="text1"/>
        </w:rPr>
      </w:pPr>
      <w:r w:rsidRPr="00735404">
        <w:rPr>
          <w:rFonts w:ascii="Arial" w:hAnsi="Arial" w:cs="Arial"/>
          <w:color w:val="000000" w:themeColor="text1"/>
        </w:rPr>
        <w:t>En los casos que se devuelvan las carpetas para correcciones, es necesario se radique nuevamente la carpeta en contabilidad dentro de los 3 días hábiles siguientes a la devolución</w:t>
      </w:r>
      <w:r w:rsidR="00A376D6">
        <w:rPr>
          <w:rFonts w:ascii="Arial" w:hAnsi="Arial" w:cs="Arial"/>
          <w:color w:val="000000" w:themeColor="text1"/>
        </w:rPr>
        <w:t xml:space="preserve"> y continua en </w:t>
      </w:r>
      <w:r w:rsidRPr="00735404">
        <w:rPr>
          <w:rFonts w:ascii="Arial" w:hAnsi="Arial" w:cs="Arial"/>
          <w:color w:val="000000" w:themeColor="text1"/>
        </w:rPr>
        <w:t xml:space="preserve"> la Actividad 19</w:t>
      </w:r>
    </w:p>
    <w:p w14:paraId="15AC5EF0" w14:textId="77777777" w:rsidR="00234DFB" w:rsidRPr="00735404" w:rsidRDefault="00234DFB" w:rsidP="00234DFB">
      <w:pPr>
        <w:pStyle w:val="Prrafodelista"/>
        <w:jc w:val="both"/>
        <w:rPr>
          <w:rFonts w:ascii="Arial" w:hAnsi="Arial" w:cs="Arial"/>
          <w:color w:val="000000" w:themeColor="text1"/>
        </w:rPr>
      </w:pPr>
    </w:p>
    <w:p w14:paraId="1CA655EC" w14:textId="49BEF6CB" w:rsidR="00234DFB" w:rsidRPr="00735404" w:rsidRDefault="00D27F54" w:rsidP="00D27F54">
      <w:pPr>
        <w:ind w:left="284" w:hanging="284"/>
        <w:jc w:val="both"/>
        <w:rPr>
          <w:rFonts w:ascii="Arial" w:hAnsi="Arial" w:cs="Arial"/>
          <w:color w:val="000000" w:themeColor="text1"/>
        </w:rPr>
      </w:pPr>
      <w:r w:rsidRPr="00735404">
        <w:rPr>
          <w:rFonts w:ascii="Arial" w:hAnsi="Arial" w:cs="Arial"/>
          <w:color w:val="000000" w:themeColor="text1"/>
        </w:rPr>
        <w:t xml:space="preserve">3.1 </w:t>
      </w:r>
      <w:r w:rsidR="00234DFB" w:rsidRPr="00735404">
        <w:rPr>
          <w:rFonts w:ascii="Arial" w:hAnsi="Arial" w:cs="Arial"/>
          <w:color w:val="000000" w:themeColor="text1"/>
        </w:rPr>
        <w:t>LEGALIZACION DEFINITIVA AL CIERR</w:t>
      </w:r>
      <w:r w:rsidRPr="00735404">
        <w:rPr>
          <w:rFonts w:ascii="Arial" w:hAnsi="Arial" w:cs="Arial"/>
          <w:color w:val="000000" w:themeColor="text1"/>
        </w:rPr>
        <w:t>E</w:t>
      </w:r>
      <w:r w:rsidR="00234DFB" w:rsidRPr="00735404">
        <w:rPr>
          <w:rFonts w:ascii="Arial" w:hAnsi="Arial" w:cs="Arial"/>
          <w:color w:val="000000" w:themeColor="text1"/>
        </w:rPr>
        <w:t xml:space="preserve"> DE LA VIGENCIA</w:t>
      </w:r>
    </w:p>
    <w:p w14:paraId="594D3B08" w14:textId="77777777" w:rsidR="00234DFB" w:rsidRPr="00735404" w:rsidRDefault="00234DFB" w:rsidP="00234DFB">
      <w:pPr>
        <w:pStyle w:val="Prrafodelista"/>
        <w:numPr>
          <w:ilvl w:val="0"/>
          <w:numId w:val="21"/>
        </w:numPr>
        <w:jc w:val="both"/>
        <w:rPr>
          <w:rFonts w:ascii="Arial" w:hAnsi="Arial" w:cs="Arial"/>
          <w:color w:val="000000" w:themeColor="text1"/>
        </w:rPr>
      </w:pPr>
      <w:r w:rsidRPr="00735404">
        <w:rPr>
          <w:rFonts w:ascii="Arial" w:hAnsi="Arial" w:cs="Arial"/>
          <w:color w:val="000000" w:themeColor="text1"/>
        </w:rPr>
        <w:t xml:space="preserve">Los dineros sin ejecutar o descuentos tributarios aplicados en el mes de diciembre, deberán ser consignados en la Tesorería Distrital y los recibos de caja expedidos deberán anexarse en la legalización definitiva </w:t>
      </w:r>
    </w:p>
    <w:p w14:paraId="02DE85B7" w14:textId="77777777" w:rsidR="00234DFB" w:rsidRPr="00735404" w:rsidRDefault="00234DFB" w:rsidP="00234DFB">
      <w:pPr>
        <w:pStyle w:val="Prrafodelista"/>
        <w:numPr>
          <w:ilvl w:val="0"/>
          <w:numId w:val="21"/>
        </w:numPr>
        <w:jc w:val="both"/>
        <w:rPr>
          <w:rFonts w:ascii="Arial" w:hAnsi="Arial" w:cs="Arial"/>
          <w:color w:val="000000" w:themeColor="text1"/>
        </w:rPr>
      </w:pPr>
      <w:r w:rsidRPr="00735404">
        <w:rPr>
          <w:rFonts w:ascii="Arial" w:hAnsi="Arial" w:cs="Arial"/>
          <w:color w:val="000000" w:themeColor="text1"/>
        </w:rPr>
        <w:t>Para el mes de diciembre se debe efectuar la legalización del 100% de los recursos asignados a cada caja menor, utilizando los mismos formatos de cada mes con sus respectivos soportes. Adicionalmente se deben anexar los formatos de Recaudos varios, debidamente pagados por concepto de devolución de dineros no ejecutados y/o retenciones en la fuente aplicados.</w:t>
      </w:r>
    </w:p>
    <w:p w14:paraId="2DBC6EDC" w14:textId="01E76AEF" w:rsidR="00234DFB" w:rsidRPr="00735404" w:rsidRDefault="00234DFB" w:rsidP="00234DFB">
      <w:pPr>
        <w:pStyle w:val="Prrafodelista"/>
        <w:numPr>
          <w:ilvl w:val="0"/>
          <w:numId w:val="21"/>
        </w:numPr>
        <w:jc w:val="both"/>
        <w:rPr>
          <w:rFonts w:ascii="Arial" w:hAnsi="Arial" w:cs="Arial"/>
          <w:color w:val="000000" w:themeColor="text1"/>
        </w:rPr>
      </w:pPr>
      <w:r w:rsidRPr="00735404">
        <w:rPr>
          <w:rFonts w:ascii="Arial" w:hAnsi="Arial" w:cs="Arial"/>
          <w:color w:val="000000" w:themeColor="text1"/>
        </w:rPr>
        <w:t xml:space="preserve">En la legalización definitiva se deben tener en cuenta las mismas formalidades establecidas para gestionar un reembolso corriente. Sin embargo. en los sistemas de información se deben realizar las siguientes aclaraciones: Giro son Situación de fondos, </w:t>
      </w:r>
      <w:r w:rsidRPr="00735404">
        <w:rPr>
          <w:rFonts w:ascii="Arial" w:hAnsi="Arial" w:cs="Arial"/>
          <w:color w:val="000000" w:themeColor="text1"/>
        </w:rPr>
        <w:lastRenderedPageBreak/>
        <w:t>donde se afecta presupuesto y no PAC. Contablemente este reembolso no crea cuenta por pagar, debe afectar la caja menor constituida desde el comienzo y en caso de no ejecutarse al 10% los recursos, debe crearse una cuenta por cobrar.</w:t>
      </w:r>
    </w:p>
    <w:p w14:paraId="30F5BC4D" w14:textId="1824A7BD" w:rsidR="00234DFB" w:rsidRPr="00735404" w:rsidRDefault="00234DFB" w:rsidP="00234DFB">
      <w:pPr>
        <w:pStyle w:val="Prrafodelista"/>
        <w:numPr>
          <w:ilvl w:val="0"/>
          <w:numId w:val="21"/>
        </w:numPr>
        <w:jc w:val="both"/>
        <w:rPr>
          <w:rFonts w:ascii="Arial" w:hAnsi="Arial" w:cs="Arial"/>
          <w:color w:val="000000" w:themeColor="text1"/>
        </w:rPr>
      </w:pPr>
      <w:r w:rsidRPr="00735404">
        <w:rPr>
          <w:rFonts w:ascii="Arial" w:hAnsi="Arial" w:cs="Arial"/>
          <w:color w:val="000000" w:themeColor="text1"/>
        </w:rPr>
        <w:t>El responsable de la Caja Menor responderá fiscal y pecuniariamente por el incumplimiento oportuno en la legalización definitiva de la misma, situación que al cierre de la vigencia fiscal dará lugar a que el o la Contadora de la Secretaría Distrital de Integración Social, registre el valor no legalizado en el rubro de responsabilidades en proceso, dándole el tratamiento de faltantes de fondos e informando a la Oficina de Control Interno y a la Oficina de Asuntos Disciplinarios, hasta tanto se reciba constancia del reintegro correspondiente.</w:t>
      </w:r>
    </w:p>
    <w:p w14:paraId="5143B315" w14:textId="77777777" w:rsidR="00B067DD" w:rsidRPr="00735404" w:rsidRDefault="00B067DD" w:rsidP="00B067DD">
      <w:pPr>
        <w:pStyle w:val="Prrafodelista"/>
        <w:jc w:val="both"/>
        <w:rPr>
          <w:rFonts w:ascii="Arial" w:hAnsi="Arial" w:cs="Arial"/>
          <w:color w:val="000000" w:themeColor="text1"/>
        </w:rPr>
      </w:pPr>
    </w:p>
    <w:p w14:paraId="3C7F3106" w14:textId="1BC3CF50" w:rsidR="00B067DD" w:rsidRPr="00735404" w:rsidRDefault="00B067DD" w:rsidP="00735404">
      <w:pPr>
        <w:pStyle w:val="Prrafodelista"/>
        <w:numPr>
          <w:ilvl w:val="1"/>
          <w:numId w:val="11"/>
        </w:numPr>
        <w:jc w:val="both"/>
        <w:rPr>
          <w:rFonts w:ascii="Arial" w:hAnsi="Arial" w:cs="Arial"/>
          <w:color w:val="000000" w:themeColor="text1"/>
        </w:rPr>
      </w:pPr>
      <w:r w:rsidRPr="00735404">
        <w:rPr>
          <w:rFonts w:ascii="Arial" w:hAnsi="Arial" w:cs="Arial"/>
          <w:color w:val="000000" w:themeColor="text1"/>
        </w:rPr>
        <w:t>NORMATIVIDAD:</w:t>
      </w:r>
    </w:p>
    <w:p w14:paraId="76887B2F" w14:textId="77777777" w:rsidR="00B067DD" w:rsidRPr="00735404" w:rsidRDefault="00B067DD" w:rsidP="00B067DD">
      <w:pPr>
        <w:pStyle w:val="Prrafodelista"/>
        <w:jc w:val="both"/>
        <w:rPr>
          <w:rFonts w:ascii="Arial" w:hAnsi="Arial" w:cs="Arial"/>
          <w:color w:val="000000" w:themeColor="text1"/>
        </w:rPr>
      </w:pPr>
    </w:p>
    <w:p w14:paraId="6CEAA944" w14:textId="77777777" w:rsidR="00B067DD" w:rsidRPr="00735404" w:rsidRDefault="00B067DD" w:rsidP="00B067DD">
      <w:pPr>
        <w:pStyle w:val="Prrafodelista"/>
        <w:numPr>
          <w:ilvl w:val="0"/>
          <w:numId w:val="21"/>
        </w:numPr>
        <w:jc w:val="both"/>
        <w:rPr>
          <w:rFonts w:ascii="Arial" w:hAnsi="Arial"/>
          <w:iCs/>
          <w:color w:val="000000" w:themeColor="text1"/>
        </w:rPr>
      </w:pPr>
      <w:r w:rsidRPr="00735404">
        <w:rPr>
          <w:rFonts w:ascii="Arial" w:hAnsi="Arial"/>
          <w:iCs/>
          <w:color w:val="000000" w:themeColor="text1"/>
        </w:rPr>
        <w:t>Ley 223 de 1995 “</w:t>
      </w:r>
      <w:r w:rsidRPr="00735404">
        <w:rPr>
          <w:rFonts w:ascii="Arial" w:hAnsi="Arial" w:cs="Arial"/>
          <w:iCs/>
          <w:color w:val="000000" w:themeColor="text1"/>
        </w:rPr>
        <w:t>Por la cual se expiden normas sobre racionalización tributaria y se dictan otras disposiciones”</w:t>
      </w:r>
      <w:r w:rsidRPr="00735404">
        <w:rPr>
          <w:rFonts w:ascii="Arial" w:hAnsi="Arial"/>
          <w:iCs/>
          <w:color w:val="000000" w:themeColor="text1"/>
        </w:rPr>
        <w:t>, Artículo 40 – Requisitos de la factura.</w:t>
      </w:r>
    </w:p>
    <w:p w14:paraId="016C84D3" w14:textId="77777777" w:rsidR="00B067DD" w:rsidRPr="00735404" w:rsidRDefault="00B067DD" w:rsidP="00B067DD">
      <w:pPr>
        <w:pStyle w:val="Prrafodelista"/>
        <w:numPr>
          <w:ilvl w:val="0"/>
          <w:numId w:val="21"/>
        </w:numPr>
        <w:jc w:val="both"/>
        <w:rPr>
          <w:rFonts w:ascii="Arial" w:hAnsi="Arial"/>
          <w:iCs/>
          <w:color w:val="000000" w:themeColor="text1"/>
        </w:rPr>
      </w:pPr>
      <w:r w:rsidRPr="00735404">
        <w:rPr>
          <w:rFonts w:ascii="Arial" w:hAnsi="Arial"/>
          <w:iCs/>
          <w:color w:val="000000" w:themeColor="text1"/>
        </w:rPr>
        <w:t xml:space="preserve">Decreto Distrital 061 de 2007 “Por el cual se reglamenta el funcionamiento de las Cajas Menores y los avances en efectivo”.  </w:t>
      </w:r>
    </w:p>
    <w:p w14:paraId="3B305484" w14:textId="78ACC117" w:rsidR="00B067DD" w:rsidRPr="00735404" w:rsidRDefault="00B067DD" w:rsidP="00B067DD">
      <w:pPr>
        <w:pStyle w:val="Prrafodelista"/>
        <w:numPr>
          <w:ilvl w:val="0"/>
          <w:numId w:val="21"/>
        </w:numPr>
        <w:jc w:val="both"/>
        <w:rPr>
          <w:rFonts w:ascii="Arial" w:hAnsi="Arial"/>
          <w:iCs/>
          <w:color w:val="000000" w:themeColor="text1"/>
        </w:rPr>
      </w:pPr>
      <w:r w:rsidRPr="00735404">
        <w:rPr>
          <w:rFonts w:ascii="Arial" w:hAnsi="Arial" w:cs="Arial"/>
          <w:iCs/>
          <w:color w:val="000000" w:themeColor="text1"/>
        </w:rPr>
        <w:t>Decreto 624 de 1989 “Por el cual se expide el Estatuto Tributario de los Impuestos Administrados por la Dirección General de Impuestos Nacionales”</w:t>
      </w:r>
      <w:r w:rsidRPr="00735404">
        <w:rPr>
          <w:rFonts w:ascii="Arial" w:hAnsi="Arial"/>
          <w:iCs/>
          <w:color w:val="000000" w:themeColor="text1"/>
        </w:rPr>
        <w:t xml:space="preserve"> </w:t>
      </w:r>
    </w:p>
    <w:p w14:paraId="482718D5" w14:textId="77777777" w:rsidR="00B067DD" w:rsidRPr="00735404" w:rsidRDefault="00B067DD" w:rsidP="00B067DD">
      <w:pPr>
        <w:pStyle w:val="Prrafodelista"/>
        <w:numPr>
          <w:ilvl w:val="0"/>
          <w:numId w:val="21"/>
        </w:numPr>
        <w:jc w:val="both"/>
        <w:rPr>
          <w:rFonts w:ascii="Arial" w:hAnsi="Arial" w:cs="Arial"/>
          <w:color w:val="000000" w:themeColor="text1"/>
        </w:rPr>
      </w:pPr>
      <w:r w:rsidRPr="00735404">
        <w:rPr>
          <w:rFonts w:ascii="Arial" w:hAnsi="Arial" w:cs="Arial"/>
          <w:color w:val="000000" w:themeColor="text1"/>
        </w:rPr>
        <w:t>Resolución DDC- 000001 de mayo 12 de 2009 “Por la cual se adopta el Manual para el Manejo y Control de Cajas Menores”</w:t>
      </w:r>
    </w:p>
    <w:p w14:paraId="1EF07042" w14:textId="77777777" w:rsidR="00B067DD" w:rsidRPr="00735404" w:rsidRDefault="00B067DD" w:rsidP="00B067DD">
      <w:pPr>
        <w:pStyle w:val="Prrafodelista"/>
        <w:numPr>
          <w:ilvl w:val="0"/>
          <w:numId w:val="21"/>
        </w:numPr>
        <w:jc w:val="both"/>
        <w:rPr>
          <w:rFonts w:ascii="Arial" w:hAnsi="Arial"/>
          <w:iCs/>
          <w:color w:val="000000" w:themeColor="text1"/>
        </w:rPr>
      </w:pPr>
      <w:r w:rsidRPr="00735404">
        <w:rPr>
          <w:rFonts w:ascii="Arial" w:hAnsi="Arial" w:cs="Arial"/>
          <w:color w:val="000000" w:themeColor="text1"/>
        </w:rPr>
        <w:t>Resolución de constitución de la caja menor en cada vigencia.</w:t>
      </w:r>
    </w:p>
    <w:p w14:paraId="090F5565" w14:textId="77777777" w:rsidR="00B067DD" w:rsidRPr="00735404" w:rsidRDefault="00B067DD" w:rsidP="00B067DD">
      <w:pPr>
        <w:pStyle w:val="Prrafodelista"/>
        <w:numPr>
          <w:ilvl w:val="0"/>
          <w:numId w:val="21"/>
        </w:numPr>
        <w:jc w:val="both"/>
        <w:rPr>
          <w:rFonts w:ascii="Arial" w:hAnsi="Arial"/>
          <w:iCs/>
          <w:color w:val="000000" w:themeColor="text1"/>
        </w:rPr>
      </w:pPr>
      <w:r w:rsidRPr="00735404">
        <w:rPr>
          <w:rFonts w:ascii="Arial" w:hAnsi="Arial"/>
          <w:iCs/>
          <w:color w:val="000000" w:themeColor="text1"/>
        </w:rPr>
        <w:t>Circulares y Resoluciones de la Secretaria de Hacienda Distrital – Dirección de Contabilidad.</w:t>
      </w:r>
    </w:p>
    <w:p w14:paraId="2C4BA6C2" w14:textId="77777777" w:rsidR="00B067DD" w:rsidRPr="00735404" w:rsidRDefault="00B067DD" w:rsidP="00B067DD">
      <w:pPr>
        <w:pStyle w:val="Prrafodelista"/>
        <w:numPr>
          <w:ilvl w:val="0"/>
          <w:numId w:val="21"/>
        </w:numPr>
        <w:jc w:val="both"/>
        <w:rPr>
          <w:rFonts w:ascii="Arial" w:hAnsi="Arial"/>
          <w:iCs/>
          <w:color w:val="000000" w:themeColor="text1"/>
        </w:rPr>
      </w:pPr>
      <w:r w:rsidRPr="00735404">
        <w:rPr>
          <w:rFonts w:ascii="Arial" w:hAnsi="Arial"/>
          <w:iCs/>
          <w:color w:val="000000" w:themeColor="text1"/>
        </w:rPr>
        <w:t>Circulares de la Contraloría Distrital.</w:t>
      </w:r>
    </w:p>
    <w:p w14:paraId="0D9E3F06" w14:textId="59931F34" w:rsidR="00234DFB" w:rsidRPr="00735404" w:rsidRDefault="00B067DD" w:rsidP="00B067DD">
      <w:pPr>
        <w:pStyle w:val="Prrafodelista"/>
        <w:numPr>
          <w:ilvl w:val="0"/>
          <w:numId w:val="21"/>
        </w:numPr>
        <w:jc w:val="both"/>
        <w:rPr>
          <w:rFonts w:ascii="Arial" w:hAnsi="Arial" w:cs="Arial"/>
          <w:color w:val="000000" w:themeColor="text1"/>
        </w:rPr>
      </w:pPr>
      <w:r w:rsidRPr="00735404">
        <w:rPr>
          <w:rFonts w:ascii="Arial" w:hAnsi="Arial"/>
          <w:iCs/>
          <w:color w:val="000000" w:themeColor="text1"/>
        </w:rPr>
        <w:t>Manual de Retención en la Fuente.</w:t>
      </w:r>
    </w:p>
    <w:p w14:paraId="7C20FF8E" w14:textId="273B853F" w:rsidR="00700513" w:rsidRPr="00735404" w:rsidRDefault="00700513" w:rsidP="00B067DD">
      <w:pPr>
        <w:pStyle w:val="Prrafodelista"/>
        <w:numPr>
          <w:ilvl w:val="0"/>
          <w:numId w:val="21"/>
        </w:numPr>
        <w:jc w:val="both"/>
        <w:rPr>
          <w:rFonts w:ascii="Arial" w:hAnsi="Arial" w:cs="Arial"/>
          <w:color w:val="000000" w:themeColor="text1"/>
        </w:rPr>
      </w:pPr>
      <w:r w:rsidRPr="00735404">
        <w:rPr>
          <w:rFonts w:ascii="Arial" w:hAnsi="Arial"/>
          <w:iCs/>
          <w:color w:val="000000" w:themeColor="text1"/>
        </w:rPr>
        <w:t xml:space="preserve">Manual para el manejo </w:t>
      </w:r>
      <w:r w:rsidR="00EB43C1" w:rsidRPr="00735404">
        <w:rPr>
          <w:rFonts w:ascii="Arial" w:hAnsi="Arial"/>
          <w:iCs/>
          <w:color w:val="000000" w:themeColor="text1"/>
        </w:rPr>
        <w:t>y control de las cajas menores</w:t>
      </w:r>
      <w:r w:rsidR="00EB43C1" w:rsidRPr="00735404">
        <w:rPr>
          <w:rFonts w:ascii="Arial" w:hAnsi="Arial" w:cs="Arial"/>
          <w:color w:val="000000" w:themeColor="text1"/>
        </w:rPr>
        <w:t>.</w:t>
      </w:r>
    </w:p>
    <w:p w14:paraId="4014A726" w14:textId="77777777" w:rsidR="00E8681F" w:rsidRPr="00735404" w:rsidRDefault="00E8681F" w:rsidP="00E8681F">
      <w:pPr>
        <w:pStyle w:val="Prrafodelista"/>
        <w:jc w:val="both"/>
        <w:rPr>
          <w:rFonts w:ascii="Arial" w:hAnsi="Arial" w:cs="Arial"/>
          <w:color w:val="000000" w:themeColor="text1"/>
        </w:rPr>
      </w:pPr>
    </w:p>
    <w:p w14:paraId="4F7073D1" w14:textId="1FB58188" w:rsidR="00D87E61" w:rsidRPr="00735404" w:rsidRDefault="00D87E61" w:rsidP="00D87E61">
      <w:pPr>
        <w:pStyle w:val="Prrafodelista"/>
        <w:jc w:val="both"/>
        <w:rPr>
          <w:rFonts w:ascii="Arial" w:hAnsi="Arial" w:cs="Arial"/>
          <w:color w:val="000000" w:themeColor="text1"/>
        </w:rPr>
      </w:pPr>
    </w:p>
    <w:p w14:paraId="261832EF" w14:textId="77777777" w:rsidR="00460DB5" w:rsidRPr="00735404" w:rsidRDefault="00460DB5" w:rsidP="00460DB5">
      <w:pPr>
        <w:pStyle w:val="Prrafodelista"/>
        <w:numPr>
          <w:ilvl w:val="0"/>
          <w:numId w:val="11"/>
        </w:numPr>
        <w:spacing w:after="0" w:line="240" w:lineRule="auto"/>
        <w:jc w:val="both"/>
        <w:rPr>
          <w:rFonts w:ascii="Arial" w:hAnsi="Arial" w:cs="Arial"/>
        </w:rPr>
      </w:pPr>
      <w:r w:rsidRPr="00735404">
        <w:rPr>
          <w:rFonts w:ascii="Arial" w:hAnsi="Arial" w:cs="Arial"/>
        </w:rPr>
        <w:t>Descripción de actividades</w:t>
      </w:r>
    </w:p>
    <w:p w14:paraId="2653CC9C" w14:textId="77DD52D6" w:rsidR="00FC03BD" w:rsidRDefault="00FC03BD" w:rsidP="00D27F54">
      <w:pPr>
        <w:jc w:val="both"/>
        <w:rPr>
          <w:rFonts w:ascii="Arial" w:hAnsi="Arial" w:cs="Arial"/>
          <w:color w:val="000000" w:themeColor="text1"/>
        </w:rPr>
      </w:pPr>
    </w:p>
    <w:p w14:paraId="33495D19" w14:textId="36EE46F7" w:rsidR="00E66634" w:rsidRDefault="00E66634" w:rsidP="00D27F54">
      <w:pPr>
        <w:jc w:val="both"/>
        <w:rPr>
          <w:rFonts w:ascii="Arial" w:hAnsi="Arial" w:cs="Arial"/>
          <w:color w:val="000000" w:themeColor="text1"/>
        </w:rPr>
      </w:pPr>
      <w:r w:rsidRPr="00E66634">
        <w:rPr>
          <w:noProof/>
          <w:lang w:eastAsia="es-CO"/>
        </w:rPr>
        <w:lastRenderedPageBreak/>
        <w:drawing>
          <wp:inline distT="0" distB="0" distL="0" distR="0" wp14:anchorId="3BA6D130" wp14:editId="3C546757">
            <wp:extent cx="6143625" cy="74674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8780" cy="7473670"/>
                    </a:xfrm>
                    <a:prstGeom prst="rect">
                      <a:avLst/>
                    </a:prstGeom>
                    <a:noFill/>
                    <a:ln>
                      <a:noFill/>
                    </a:ln>
                  </pic:spPr>
                </pic:pic>
              </a:graphicData>
            </a:graphic>
          </wp:inline>
        </w:drawing>
      </w:r>
    </w:p>
    <w:p w14:paraId="20855EC7" w14:textId="3B94282E" w:rsidR="00E66634" w:rsidRDefault="00E66634" w:rsidP="00D27F54">
      <w:pPr>
        <w:jc w:val="both"/>
        <w:rPr>
          <w:rFonts w:ascii="Arial" w:hAnsi="Arial" w:cs="Arial"/>
          <w:color w:val="000000" w:themeColor="text1"/>
        </w:rPr>
      </w:pPr>
      <w:r w:rsidRPr="00E66634">
        <w:rPr>
          <w:noProof/>
          <w:lang w:eastAsia="es-CO"/>
        </w:rPr>
        <w:lastRenderedPageBreak/>
        <w:drawing>
          <wp:inline distT="0" distB="0" distL="0" distR="0" wp14:anchorId="3066FB4B" wp14:editId="03280087">
            <wp:extent cx="5971965" cy="75533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7700" cy="7560579"/>
                    </a:xfrm>
                    <a:prstGeom prst="rect">
                      <a:avLst/>
                    </a:prstGeom>
                    <a:noFill/>
                    <a:ln>
                      <a:noFill/>
                    </a:ln>
                  </pic:spPr>
                </pic:pic>
              </a:graphicData>
            </a:graphic>
          </wp:inline>
        </w:drawing>
      </w:r>
    </w:p>
    <w:p w14:paraId="0D0D4169" w14:textId="09BBB1E0" w:rsidR="00E66634" w:rsidRDefault="00E66634" w:rsidP="00D27F54">
      <w:pPr>
        <w:jc w:val="both"/>
        <w:rPr>
          <w:rFonts w:ascii="Arial" w:hAnsi="Arial" w:cs="Arial"/>
          <w:color w:val="000000" w:themeColor="text1"/>
        </w:rPr>
      </w:pPr>
      <w:r w:rsidRPr="00E66634">
        <w:rPr>
          <w:noProof/>
          <w:lang w:eastAsia="es-CO"/>
        </w:rPr>
        <w:lastRenderedPageBreak/>
        <w:drawing>
          <wp:inline distT="0" distB="0" distL="0" distR="0" wp14:anchorId="6F05AA4A" wp14:editId="5F258CE0">
            <wp:extent cx="6296025" cy="788623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1951" cy="7893661"/>
                    </a:xfrm>
                    <a:prstGeom prst="rect">
                      <a:avLst/>
                    </a:prstGeom>
                    <a:noFill/>
                    <a:ln>
                      <a:noFill/>
                    </a:ln>
                  </pic:spPr>
                </pic:pic>
              </a:graphicData>
            </a:graphic>
          </wp:inline>
        </w:drawing>
      </w:r>
    </w:p>
    <w:p w14:paraId="67BDEAB6" w14:textId="7CE00375" w:rsidR="004D3725" w:rsidRPr="00735404" w:rsidRDefault="004D3725" w:rsidP="009A7A3C">
      <w:pPr>
        <w:pStyle w:val="Prrafodelista"/>
        <w:numPr>
          <w:ilvl w:val="0"/>
          <w:numId w:val="11"/>
        </w:numPr>
        <w:jc w:val="both"/>
        <w:rPr>
          <w:rFonts w:ascii="Arial" w:hAnsi="Arial" w:cs="Arial"/>
          <w:color w:val="000000" w:themeColor="text1"/>
        </w:rPr>
      </w:pPr>
      <w:r w:rsidRPr="00735404">
        <w:rPr>
          <w:rFonts w:ascii="Arial" w:hAnsi="Arial" w:cs="Arial"/>
          <w:color w:val="000000" w:themeColor="text1"/>
        </w:rPr>
        <w:lastRenderedPageBreak/>
        <w:t>D</w:t>
      </w:r>
      <w:r w:rsidR="00927EF8" w:rsidRPr="00735404">
        <w:rPr>
          <w:rFonts w:ascii="Arial" w:hAnsi="Arial" w:cs="Arial"/>
          <w:color w:val="000000" w:themeColor="text1"/>
        </w:rPr>
        <w:t>isposiciones de almacenamiento y archivo</w:t>
      </w:r>
      <w:r w:rsidRPr="00735404">
        <w:rPr>
          <w:rFonts w:ascii="Arial" w:hAnsi="Arial" w:cs="Arial"/>
          <w:color w:val="000000" w:themeColor="text1"/>
        </w:rPr>
        <w:t xml:space="preserve"> </w:t>
      </w:r>
    </w:p>
    <w:p w14:paraId="4EBE41EC" w14:textId="77777777" w:rsidR="00735404" w:rsidRPr="00735404" w:rsidRDefault="00735404" w:rsidP="00735404">
      <w:pPr>
        <w:pStyle w:val="Prrafodelista"/>
        <w:ind w:left="360"/>
        <w:jc w:val="both"/>
        <w:rPr>
          <w:rFonts w:ascii="Arial" w:hAnsi="Arial" w:cs="Arial"/>
          <w:color w:val="000000" w:themeColor="text1"/>
        </w:rPr>
      </w:pPr>
    </w:p>
    <w:p w14:paraId="3A903723" w14:textId="77777777" w:rsidR="00735404" w:rsidRPr="00735404" w:rsidRDefault="00735404" w:rsidP="00735404">
      <w:pPr>
        <w:jc w:val="both"/>
        <w:rPr>
          <w:rFonts w:ascii="Arial" w:hAnsi="Arial" w:cs="Arial"/>
          <w:color w:val="000000" w:themeColor="text1"/>
        </w:rPr>
      </w:pPr>
      <w:r w:rsidRPr="00735404">
        <w:rPr>
          <w:rFonts w:ascii="Arial" w:hAnsi="Arial" w:cs="Arial"/>
          <w:color w:val="000000" w:themeColor="text1"/>
        </w:rPr>
        <w:t>Las disposiciones de almacenamiento y archivo de la documentación del Sistema Integrado de Gestión, se realizará de conformidad con lo dispuesto en el Subsistema de Gestión Documental y Archivo (SIGA).</w:t>
      </w:r>
    </w:p>
    <w:p w14:paraId="41AE173C" w14:textId="7EBB2C1E" w:rsidR="00735404" w:rsidRPr="00735404" w:rsidRDefault="00735404" w:rsidP="009A7A3C">
      <w:pPr>
        <w:pStyle w:val="Prrafodelista"/>
        <w:numPr>
          <w:ilvl w:val="0"/>
          <w:numId w:val="11"/>
        </w:numPr>
        <w:jc w:val="both"/>
        <w:rPr>
          <w:rFonts w:ascii="Arial" w:hAnsi="Arial" w:cs="Arial"/>
          <w:color w:val="000000" w:themeColor="text1"/>
        </w:rPr>
      </w:pPr>
      <w:r w:rsidRPr="00735404">
        <w:rPr>
          <w:rFonts w:ascii="Arial" w:hAnsi="Arial" w:cs="Arial"/>
        </w:rPr>
        <w:t>Dependencia encargada de administrar este procedimiento</w:t>
      </w:r>
    </w:p>
    <w:p w14:paraId="00ECED34" w14:textId="77777777" w:rsidR="00735404" w:rsidRPr="00735404" w:rsidRDefault="00735404" w:rsidP="00735404">
      <w:pPr>
        <w:pStyle w:val="Prrafodelista"/>
        <w:spacing w:after="0" w:line="240" w:lineRule="auto"/>
        <w:ind w:left="360"/>
        <w:jc w:val="both"/>
        <w:rPr>
          <w:rFonts w:ascii="Arial" w:hAnsi="Arial" w:cs="Arial"/>
        </w:rPr>
      </w:pPr>
    </w:p>
    <w:p w14:paraId="5AE2A747" w14:textId="77777777" w:rsidR="00735404" w:rsidRPr="00735404" w:rsidRDefault="00735404" w:rsidP="00735404">
      <w:pPr>
        <w:pStyle w:val="Sangradetextonormal"/>
        <w:ind w:left="0" w:right="-29"/>
        <w:rPr>
          <w:rFonts w:ascii="Arial" w:eastAsia="Calibri" w:hAnsi="Arial" w:cs="Arial"/>
          <w:szCs w:val="22"/>
          <w:lang w:val="es-CO" w:eastAsia="en-US"/>
        </w:rPr>
      </w:pPr>
      <w:r w:rsidRPr="00735404">
        <w:rPr>
          <w:rFonts w:ascii="Arial" w:eastAsia="Calibri" w:hAnsi="Arial" w:cs="Arial"/>
          <w:szCs w:val="22"/>
          <w:lang w:val="es-CO" w:eastAsia="en-US"/>
        </w:rPr>
        <w:t xml:space="preserve">La dependencia responsable de mantener actualizado, implementado y socializado el contenido de este procedimiento es la Subdirección administrativa y financiera. </w:t>
      </w:r>
    </w:p>
    <w:p w14:paraId="1C54A71B" w14:textId="77777777" w:rsidR="00735404" w:rsidRPr="00735404" w:rsidRDefault="00735404" w:rsidP="00735404">
      <w:pPr>
        <w:pStyle w:val="Prrafodelista"/>
        <w:spacing w:after="0" w:line="240" w:lineRule="auto"/>
        <w:ind w:left="360"/>
        <w:jc w:val="both"/>
        <w:rPr>
          <w:rFonts w:ascii="Arial" w:hAnsi="Arial" w:cs="Arial"/>
        </w:rPr>
      </w:pPr>
    </w:p>
    <w:p w14:paraId="769B67A9" w14:textId="77777777" w:rsidR="00735404" w:rsidRPr="00735404" w:rsidRDefault="00735404" w:rsidP="00735404">
      <w:pPr>
        <w:pStyle w:val="Prrafodelista"/>
        <w:spacing w:after="0" w:line="240" w:lineRule="auto"/>
        <w:ind w:left="360"/>
        <w:jc w:val="both"/>
        <w:rPr>
          <w:rFonts w:ascii="Arial" w:hAnsi="Arial" w:cs="Arial"/>
        </w:rPr>
      </w:pPr>
    </w:p>
    <w:p w14:paraId="761E3BE6" w14:textId="77777777" w:rsidR="00735404" w:rsidRPr="00735404" w:rsidRDefault="00735404" w:rsidP="00735404">
      <w:pPr>
        <w:pStyle w:val="Prrafodelista"/>
        <w:numPr>
          <w:ilvl w:val="0"/>
          <w:numId w:val="11"/>
        </w:numPr>
        <w:spacing w:after="0" w:line="240" w:lineRule="auto"/>
        <w:jc w:val="both"/>
        <w:rPr>
          <w:rFonts w:ascii="Arial" w:hAnsi="Arial" w:cs="Arial"/>
        </w:rPr>
      </w:pPr>
      <w:r w:rsidRPr="00735404">
        <w:rPr>
          <w:rFonts w:ascii="Arial" w:hAnsi="Arial" w:cs="Arial"/>
        </w:rPr>
        <w:t>Documentos asociados</w:t>
      </w:r>
    </w:p>
    <w:p w14:paraId="3ECA8CBC" w14:textId="77777777" w:rsidR="00FF3276" w:rsidRDefault="00FF3276" w:rsidP="00735404">
      <w:pPr>
        <w:spacing w:after="0"/>
        <w:jc w:val="both"/>
        <w:rPr>
          <w:rFonts w:ascii="Arial" w:hAnsi="Arial" w:cs="Arial"/>
        </w:rPr>
      </w:pPr>
    </w:p>
    <w:p w14:paraId="7CC840F6" w14:textId="77777777" w:rsidR="00097C88" w:rsidRPr="00735404" w:rsidRDefault="00097C88" w:rsidP="00735404">
      <w:pPr>
        <w:spacing w:after="0"/>
        <w:jc w:val="both"/>
        <w:rPr>
          <w:rFonts w:ascii="Arial" w:hAnsi="Arial" w:cs="Arial"/>
        </w:rPr>
      </w:pPr>
      <w:r w:rsidRPr="00735404">
        <w:rPr>
          <w:rFonts w:ascii="Arial" w:hAnsi="Arial" w:cs="Arial"/>
        </w:rPr>
        <w:t>CRT-GF-001</w:t>
      </w:r>
      <w:r w:rsidRPr="00735404">
        <w:rPr>
          <w:rFonts w:ascii="Arial" w:hAnsi="Arial" w:cs="Arial"/>
        </w:rPr>
        <w:tab/>
        <w:t>Caracterización de proceso de Gestión financiera</w:t>
      </w:r>
    </w:p>
    <w:p w14:paraId="4174A6B4" w14:textId="6F556EB3" w:rsidR="006410AB" w:rsidRPr="00735404" w:rsidRDefault="006410AB" w:rsidP="00735404">
      <w:pPr>
        <w:spacing w:after="0"/>
        <w:jc w:val="both"/>
        <w:rPr>
          <w:rFonts w:ascii="Arial" w:hAnsi="Arial" w:cs="Arial"/>
        </w:rPr>
      </w:pPr>
      <w:r w:rsidRPr="00735404">
        <w:rPr>
          <w:rFonts w:ascii="Arial" w:hAnsi="Arial" w:cs="Arial"/>
        </w:rPr>
        <w:t>FOR-GF-001</w:t>
      </w:r>
      <w:r w:rsidRPr="00735404">
        <w:rPr>
          <w:rFonts w:ascii="Arial" w:hAnsi="Arial" w:cs="Arial"/>
        </w:rPr>
        <w:tab/>
      </w:r>
      <w:r w:rsidR="000D6F36">
        <w:rPr>
          <w:rFonts w:ascii="Arial" w:hAnsi="Arial" w:cs="Arial"/>
        </w:rPr>
        <w:t>F</w:t>
      </w:r>
      <w:r w:rsidRPr="00735404">
        <w:rPr>
          <w:rFonts w:ascii="Arial" w:hAnsi="Arial" w:cs="Arial"/>
        </w:rPr>
        <w:t>ormato Conciliación bancaria</w:t>
      </w:r>
    </w:p>
    <w:p w14:paraId="40625654" w14:textId="77777777" w:rsidR="006410AB" w:rsidRPr="00735404" w:rsidRDefault="006410AB" w:rsidP="00735404">
      <w:pPr>
        <w:spacing w:after="0"/>
        <w:jc w:val="both"/>
        <w:rPr>
          <w:rFonts w:ascii="Arial" w:hAnsi="Arial" w:cs="Arial"/>
        </w:rPr>
      </w:pPr>
      <w:r w:rsidRPr="00735404">
        <w:rPr>
          <w:rFonts w:ascii="Arial" w:hAnsi="Arial" w:cs="Arial"/>
        </w:rPr>
        <w:t>FOR-GF-004</w:t>
      </w:r>
      <w:r w:rsidRPr="00735404">
        <w:rPr>
          <w:rFonts w:ascii="Arial" w:hAnsi="Arial" w:cs="Arial"/>
        </w:rPr>
        <w:tab/>
        <w:t xml:space="preserve">Formato Conciliación mensual caja menor </w:t>
      </w:r>
    </w:p>
    <w:p w14:paraId="503CAF41" w14:textId="77777777" w:rsidR="00097C88" w:rsidRPr="00735404" w:rsidRDefault="00097C88" w:rsidP="00735404">
      <w:pPr>
        <w:spacing w:after="0"/>
        <w:jc w:val="both"/>
        <w:rPr>
          <w:rFonts w:ascii="Arial" w:hAnsi="Arial" w:cs="Arial"/>
        </w:rPr>
      </w:pPr>
      <w:r w:rsidRPr="00735404">
        <w:rPr>
          <w:rFonts w:ascii="Arial" w:hAnsi="Arial" w:cs="Arial"/>
        </w:rPr>
        <w:t>FOR-GF-005</w:t>
      </w:r>
      <w:r w:rsidRPr="00735404">
        <w:rPr>
          <w:rFonts w:ascii="Arial" w:hAnsi="Arial" w:cs="Arial"/>
        </w:rPr>
        <w:tab/>
        <w:t xml:space="preserve">Formato Relación gastos caja menor </w:t>
      </w:r>
    </w:p>
    <w:p w14:paraId="1E40CFE3" w14:textId="77777777" w:rsidR="006410AB" w:rsidRPr="00735404" w:rsidRDefault="006410AB" w:rsidP="00735404">
      <w:pPr>
        <w:spacing w:after="0"/>
        <w:jc w:val="both"/>
        <w:rPr>
          <w:rFonts w:ascii="Arial" w:hAnsi="Arial" w:cs="Arial"/>
        </w:rPr>
      </w:pPr>
      <w:r w:rsidRPr="00735404">
        <w:rPr>
          <w:rFonts w:ascii="Arial" w:hAnsi="Arial" w:cs="Arial"/>
        </w:rPr>
        <w:t>FOR-GF-006</w:t>
      </w:r>
      <w:r w:rsidRPr="00735404">
        <w:rPr>
          <w:rFonts w:ascii="Arial" w:hAnsi="Arial" w:cs="Arial"/>
        </w:rPr>
        <w:tab/>
        <w:t xml:space="preserve">Formato Documento equivalente factura a proveedores </w:t>
      </w:r>
    </w:p>
    <w:p w14:paraId="431C43A1" w14:textId="77777777" w:rsidR="00097C88" w:rsidRPr="00735404" w:rsidRDefault="00097C88" w:rsidP="00735404">
      <w:pPr>
        <w:spacing w:after="0"/>
        <w:jc w:val="both"/>
        <w:rPr>
          <w:rFonts w:ascii="Arial" w:hAnsi="Arial" w:cs="Arial"/>
        </w:rPr>
      </w:pPr>
      <w:r w:rsidRPr="00735404">
        <w:rPr>
          <w:rFonts w:ascii="Arial" w:hAnsi="Arial" w:cs="Arial"/>
        </w:rPr>
        <w:t>FOR-GF-007</w:t>
      </w:r>
      <w:r w:rsidRPr="00735404">
        <w:rPr>
          <w:rFonts w:ascii="Arial" w:hAnsi="Arial" w:cs="Arial"/>
        </w:rPr>
        <w:tab/>
        <w:t xml:space="preserve">Formato Libro auxiliar de bancos </w:t>
      </w:r>
    </w:p>
    <w:p w14:paraId="2E5B4A5C" w14:textId="77777777" w:rsidR="00097C88" w:rsidRPr="00735404" w:rsidRDefault="00097C88" w:rsidP="00735404">
      <w:pPr>
        <w:spacing w:after="0"/>
        <w:jc w:val="both"/>
        <w:rPr>
          <w:rFonts w:ascii="Arial" w:hAnsi="Arial" w:cs="Arial"/>
        </w:rPr>
      </w:pPr>
      <w:r w:rsidRPr="00735404">
        <w:rPr>
          <w:rFonts w:ascii="Arial" w:hAnsi="Arial" w:cs="Arial"/>
        </w:rPr>
        <w:t>FOR-GF-008</w:t>
      </w:r>
      <w:r w:rsidRPr="00735404">
        <w:rPr>
          <w:rFonts w:ascii="Arial" w:hAnsi="Arial" w:cs="Arial"/>
        </w:rPr>
        <w:tab/>
        <w:t xml:space="preserve">Formato Relación para legalización de mesadas </w:t>
      </w:r>
    </w:p>
    <w:p w14:paraId="7F408136" w14:textId="77777777" w:rsidR="00097C88" w:rsidRPr="00735404" w:rsidRDefault="00097C88" w:rsidP="00735404">
      <w:pPr>
        <w:spacing w:after="0"/>
        <w:jc w:val="both"/>
        <w:rPr>
          <w:rFonts w:ascii="Arial" w:hAnsi="Arial" w:cs="Arial"/>
        </w:rPr>
      </w:pPr>
      <w:r w:rsidRPr="00735404">
        <w:rPr>
          <w:rFonts w:ascii="Arial" w:hAnsi="Arial" w:cs="Arial"/>
        </w:rPr>
        <w:t>FOR-GF-009</w:t>
      </w:r>
      <w:r w:rsidRPr="00735404">
        <w:rPr>
          <w:rFonts w:ascii="Arial" w:hAnsi="Arial" w:cs="Arial"/>
        </w:rPr>
        <w:tab/>
        <w:t>Formato Recibo provisional para la entrega de efectivo de caja menor</w:t>
      </w:r>
    </w:p>
    <w:p w14:paraId="68A9F3FE" w14:textId="77777777" w:rsidR="00097C88" w:rsidRPr="00735404" w:rsidRDefault="00097C88" w:rsidP="00735404">
      <w:pPr>
        <w:spacing w:after="0"/>
        <w:jc w:val="both"/>
        <w:rPr>
          <w:rFonts w:ascii="Arial" w:hAnsi="Arial" w:cs="Arial"/>
        </w:rPr>
      </w:pPr>
      <w:r w:rsidRPr="00735404">
        <w:rPr>
          <w:rFonts w:ascii="Arial" w:hAnsi="Arial" w:cs="Arial"/>
        </w:rPr>
        <w:t>FOR-GF-011</w:t>
      </w:r>
      <w:r w:rsidRPr="00735404">
        <w:rPr>
          <w:rFonts w:ascii="Arial" w:hAnsi="Arial" w:cs="Arial"/>
        </w:rPr>
        <w:tab/>
        <w:t xml:space="preserve">Formato Relación responsables del manejo y ejecución de cajas menores  </w:t>
      </w:r>
    </w:p>
    <w:p w14:paraId="00C884DE" w14:textId="77777777" w:rsidR="006410AB" w:rsidRPr="00735404" w:rsidRDefault="006410AB" w:rsidP="00735404">
      <w:pPr>
        <w:spacing w:after="0"/>
        <w:jc w:val="both"/>
        <w:rPr>
          <w:rFonts w:ascii="Arial" w:hAnsi="Arial" w:cs="Arial"/>
        </w:rPr>
      </w:pPr>
      <w:r w:rsidRPr="00735404">
        <w:rPr>
          <w:rFonts w:ascii="Arial" w:hAnsi="Arial" w:cs="Arial"/>
        </w:rPr>
        <w:t>FOR-GF-012</w:t>
      </w:r>
      <w:r w:rsidRPr="00735404">
        <w:rPr>
          <w:rFonts w:ascii="Arial" w:hAnsi="Arial" w:cs="Arial"/>
        </w:rPr>
        <w:tab/>
        <w:t>Formato Solicitud certificado de registro presupuestal caja menor</w:t>
      </w:r>
    </w:p>
    <w:p w14:paraId="5B024F62" w14:textId="77777777" w:rsidR="00097C88" w:rsidRPr="00735404" w:rsidRDefault="00097C88" w:rsidP="00735404">
      <w:pPr>
        <w:spacing w:after="0"/>
        <w:jc w:val="both"/>
        <w:rPr>
          <w:rFonts w:ascii="Arial" w:hAnsi="Arial" w:cs="Arial"/>
        </w:rPr>
      </w:pPr>
      <w:r w:rsidRPr="00735404">
        <w:rPr>
          <w:rFonts w:ascii="Arial" w:hAnsi="Arial" w:cs="Arial"/>
        </w:rPr>
        <w:t>FOR-GF-013</w:t>
      </w:r>
      <w:r w:rsidRPr="00735404">
        <w:rPr>
          <w:rFonts w:ascii="Arial" w:hAnsi="Arial" w:cs="Arial"/>
        </w:rPr>
        <w:tab/>
        <w:t>Formato Acta de apertura de libro auxiliar caja menor</w:t>
      </w:r>
    </w:p>
    <w:p w14:paraId="02AC42F7" w14:textId="77777777" w:rsidR="00097C88" w:rsidRPr="00735404" w:rsidRDefault="00097C88" w:rsidP="00735404">
      <w:pPr>
        <w:spacing w:after="0"/>
        <w:jc w:val="both"/>
        <w:rPr>
          <w:rFonts w:ascii="Arial" w:hAnsi="Arial" w:cs="Arial"/>
        </w:rPr>
      </w:pPr>
      <w:r w:rsidRPr="00735404">
        <w:rPr>
          <w:rFonts w:ascii="Arial" w:hAnsi="Arial" w:cs="Arial"/>
        </w:rPr>
        <w:t>FOR-GF-014</w:t>
      </w:r>
      <w:r w:rsidRPr="00735404">
        <w:rPr>
          <w:rFonts w:ascii="Arial" w:hAnsi="Arial" w:cs="Arial"/>
        </w:rPr>
        <w:tab/>
        <w:t xml:space="preserve">Formato Comprobante de egreso </w:t>
      </w:r>
    </w:p>
    <w:p w14:paraId="2591A179" w14:textId="77777777" w:rsidR="00097C88" w:rsidRPr="00AC6E3C" w:rsidRDefault="00097C88" w:rsidP="00735404">
      <w:pPr>
        <w:spacing w:after="0"/>
        <w:jc w:val="both"/>
        <w:rPr>
          <w:rFonts w:ascii="Arial" w:hAnsi="Arial" w:cs="Arial"/>
        </w:rPr>
      </w:pPr>
      <w:r w:rsidRPr="00AC6E3C">
        <w:rPr>
          <w:rFonts w:ascii="Arial" w:hAnsi="Arial" w:cs="Arial"/>
        </w:rPr>
        <w:t>FOR-GF-015</w:t>
      </w:r>
      <w:r w:rsidRPr="00AC6E3C">
        <w:rPr>
          <w:rFonts w:ascii="Arial" w:hAnsi="Arial" w:cs="Arial"/>
        </w:rPr>
        <w:tab/>
        <w:t>Formato Acta de visita de arqueo</w:t>
      </w:r>
    </w:p>
    <w:p w14:paraId="43CF0F3A" w14:textId="45C12AFE" w:rsidR="00A44661" w:rsidRPr="00AC6E3C" w:rsidRDefault="00A44661" w:rsidP="00735404">
      <w:pPr>
        <w:spacing w:after="0"/>
        <w:jc w:val="both"/>
        <w:rPr>
          <w:rFonts w:ascii="Arial" w:hAnsi="Arial" w:cs="Arial"/>
        </w:rPr>
      </w:pPr>
      <w:r w:rsidRPr="00AC6E3C">
        <w:rPr>
          <w:rFonts w:ascii="Arial" w:hAnsi="Arial" w:cs="Arial"/>
        </w:rPr>
        <w:t>FOR-GF-</w:t>
      </w:r>
      <w:r w:rsidR="00AC6E3C" w:rsidRPr="00AC6E3C">
        <w:rPr>
          <w:rFonts w:ascii="Arial" w:hAnsi="Arial" w:cs="Arial"/>
        </w:rPr>
        <w:t>025</w:t>
      </w:r>
      <w:r w:rsidRPr="00AC6E3C">
        <w:rPr>
          <w:rFonts w:ascii="Arial" w:hAnsi="Arial" w:cs="Arial"/>
        </w:rPr>
        <w:t xml:space="preserve"> </w:t>
      </w:r>
      <w:r w:rsidR="00AC6E3C" w:rsidRPr="00AC6E3C">
        <w:rPr>
          <w:rFonts w:ascii="Arial" w:hAnsi="Arial" w:cs="Arial"/>
        </w:rPr>
        <w:t xml:space="preserve"> Formato </w:t>
      </w:r>
      <w:r w:rsidRPr="00AC6E3C">
        <w:rPr>
          <w:rFonts w:ascii="Arial" w:hAnsi="Arial" w:cs="Arial"/>
        </w:rPr>
        <w:t>Reconocimiento contable de Reembolso de Caja Menor</w:t>
      </w:r>
    </w:p>
    <w:p w14:paraId="3B8454EC" w14:textId="77777777" w:rsidR="00735404" w:rsidRPr="00735404" w:rsidRDefault="00735404" w:rsidP="00735404">
      <w:pPr>
        <w:spacing w:after="0"/>
        <w:jc w:val="both"/>
        <w:rPr>
          <w:rFonts w:ascii="Arial" w:hAnsi="Arial" w:cs="Arial"/>
        </w:rPr>
      </w:pPr>
    </w:p>
    <w:p w14:paraId="260ECE62" w14:textId="7BAC47CD" w:rsidR="00D203E5" w:rsidRPr="00735404" w:rsidRDefault="00735404" w:rsidP="00735404">
      <w:pPr>
        <w:pStyle w:val="Prrafodelista"/>
        <w:numPr>
          <w:ilvl w:val="0"/>
          <w:numId w:val="11"/>
        </w:numPr>
        <w:spacing w:after="0" w:line="240" w:lineRule="auto"/>
        <w:jc w:val="both"/>
        <w:rPr>
          <w:rFonts w:ascii="Arial" w:hAnsi="Arial" w:cs="Arial"/>
        </w:rPr>
      </w:pPr>
      <w:r w:rsidRPr="00735404">
        <w:rPr>
          <w:rFonts w:ascii="Arial" w:hAnsi="Arial" w:cs="Arial"/>
        </w:rPr>
        <w:t>A</w:t>
      </w:r>
      <w:r w:rsidR="00D203E5" w:rsidRPr="00735404">
        <w:rPr>
          <w:rFonts w:ascii="Arial" w:hAnsi="Arial" w:cs="Arial"/>
        </w:rPr>
        <w:t>probación del documento</w:t>
      </w:r>
    </w:p>
    <w:p w14:paraId="171B2D96" w14:textId="77777777" w:rsidR="008E7A4A" w:rsidRPr="00735404" w:rsidRDefault="008E7A4A" w:rsidP="008E7A4A">
      <w:pPr>
        <w:rPr>
          <w:rFonts w:ascii="Arial" w:hAnsi="Arial" w:cs="Arial"/>
          <w:b/>
        </w:rPr>
      </w:pPr>
    </w:p>
    <w:tbl>
      <w:tblPr>
        <w:tblW w:w="10200" w:type="dxa"/>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538"/>
        <w:gridCol w:w="2693"/>
        <w:gridCol w:w="2551"/>
      </w:tblGrid>
      <w:tr w:rsidR="00AB7053" w:rsidRPr="00735404" w14:paraId="7659685F" w14:textId="77777777" w:rsidTr="00AB7053">
        <w:tc>
          <w:tcPr>
            <w:tcW w:w="1418" w:type="dxa"/>
            <w:tcBorders>
              <w:top w:val="nil"/>
              <w:left w:val="nil"/>
              <w:bottom w:val="single" w:sz="4" w:space="0" w:color="000000"/>
              <w:right w:val="single" w:sz="4" w:space="0" w:color="000000"/>
            </w:tcBorders>
          </w:tcPr>
          <w:p w14:paraId="08B085D9" w14:textId="77777777" w:rsidR="008E7A4A" w:rsidRPr="00735404" w:rsidRDefault="008E7A4A" w:rsidP="00A376D6">
            <w:pPr>
              <w:spacing w:after="0"/>
              <w:jc w:val="center"/>
              <w:rPr>
                <w:rFonts w:ascii="Arial" w:hAnsi="Arial" w:cs="Arial"/>
              </w:rPr>
            </w:pPr>
          </w:p>
        </w:tc>
        <w:tc>
          <w:tcPr>
            <w:tcW w:w="3538" w:type="dxa"/>
            <w:tcBorders>
              <w:top w:val="single" w:sz="4" w:space="0" w:color="000000"/>
              <w:left w:val="single" w:sz="4" w:space="0" w:color="000000"/>
              <w:bottom w:val="single" w:sz="4" w:space="0" w:color="000000"/>
              <w:right w:val="single" w:sz="4" w:space="0" w:color="000000"/>
            </w:tcBorders>
          </w:tcPr>
          <w:p w14:paraId="770B8BB4" w14:textId="77777777" w:rsidR="008E7A4A" w:rsidRPr="00735404" w:rsidRDefault="008E7A4A" w:rsidP="00A376D6">
            <w:pPr>
              <w:spacing w:after="0"/>
              <w:jc w:val="center"/>
              <w:rPr>
                <w:rFonts w:ascii="Arial" w:hAnsi="Arial" w:cs="Arial"/>
              </w:rPr>
            </w:pPr>
            <w:r w:rsidRPr="00735404">
              <w:rPr>
                <w:rFonts w:ascii="Arial" w:hAnsi="Arial" w:cs="Arial"/>
              </w:rPr>
              <w:t>ELABORO</w:t>
            </w:r>
          </w:p>
        </w:tc>
        <w:tc>
          <w:tcPr>
            <w:tcW w:w="2693" w:type="dxa"/>
            <w:tcBorders>
              <w:top w:val="single" w:sz="4" w:space="0" w:color="000000"/>
              <w:left w:val="single" w:sz="4" w:space="0" w:color="000000"/>
              <w:bottom w:val="single" w:sz="4" w:space="0" w:color="000000"/>
              <w:right w:val="single" w:sz="4" w:space="0" w:color="000000"/>
            </w:tcBorders>
          </w:tcPr>
          <w:p w14:paraId="10FB693C" w14:textId="77777777" w:rsidR="008E7A4A" w:rsidRPr="00735404" w:rsidRDefault="008E7A4A" w:rsidP="00A376D6">
            <w:pPr>
              <w:spacing w:after="0"/>
              <w:jc w:val="center"/>
              <w:rPr>
                <w:rFonts w:ascii="Arial" w:hAnsi="Arial" w:cs="Arial"/>
              </w:rPr>
            </w:pPr>
            <w:r w:rsidRPr="00735404">
              <w:rPr>
                <w:rFonts w:ascii="Arial" w:hAnsi="Arial" w:cs="Arial"/>
              </w:rPr>
              <w:t>REVISO</w:t>
            </w:r>
          </w:p>
        </w:tc>
        <w:tc>
          <w:tcPr>
            <w:tcW w:w="2551" w:type="dxa"/>
            <w:tcBorders>
              <w:top w:val="single" w:sz="4" w:space="0" w:color="000000"/>
              <w:left w:val="single" w:sz="4" w:space="0" w:color="000000"/>
              <w:bottom w:val="single" w:sz="4" w:space="0" w:color="000000"/>
              <w:right w:val="single" w:sz="4" w:space="0" w:color="000000"/>
            </w:tcBorders>
          </w:tcPr>
          <w:p w14:paraId="1800EB8E" w14:textId="77777777" w:rsidR="008E7A4A" w:rsidRPr="00735404" w:rsidRDefault="008E7A4A" w:rsidP="00A376D6">
            <w:pPr>
              <w:spacing w:after="0"/>
              <w:jc w:val="center"/>
              <w:rPr>
                <w:rFonts w:ascii="Arial" w:hAnsi="Arial" w:cs="Arial"/>
              </w:rPr>
            </w:pPr>
            <w:r w:rsidRPr="00735404">
              <w:rPr>
                <w:rFonts w:ascii="Arial" w:hAnsi="Arial" w:cs="Arial"/>
              </w:rPr>
              <w:t>APROBO</w:t>
            </w:r>
          </w:p>
        </w:tc>
      </w:tr>
      <w:tr w:rsidR="00AB7053" w:rsidRPr="00735404" w14:paraId="4198C45F" w14:textId="77777777" w:rsidTr="00AB7053">
        <w:trPr>
          <w:trHeight w:val="606"/>
        </w:trPr>
        <w:tc>
          <w:tcPr>
            <w:tcW w:w="1418" w:type="dxa"/>
            <w:tcBorders>
              <w:top w:val="single" w:sz="4" w:space="0" w:color="000000"/>
              <w:left w:val="single" w:sz="4" w:space="0" w:color="000000"/>
              <w:bottom w:val="single" w:sz="4" w:space="0" w:color="000000"/>
              <w:right w:val="single" w:sz="4" w:space="0" w:color="000000"/>
            </w:tcBorders>
            <w:vAlign w:val="center"/>
          </w:tcPr>
          <w:p w14:paraId="5F05F0C8" w14:textId="77777777" w:rsidR="008E7A4A" w:rsidRPr="00735404" w:rsidRDefault="008E7A4A" w:rsidP="00D27F54">
            <w:pPr>
              <w:jc w:val="center"/>
              <w:rPr>
                <w:rFonts w:ascii="Arial" w:hAnsi="Arial" w:cs="Arial"/>
              </w:rPr>
            </w:pPr>
            <w:r w:rsidRPr="00735404">
              <w:rPr>
                <w:rFonts w:ascii="Arial" w:hAnsi="Arial" w:cs="Arial"/>
              </w:rPr>
              <w:t>NOMBRE</w:t>
            </w:r>
          </w:p>
        </w:tc>
        <w:tc>
          <w:tcPr>
            <w:tcW w:w="3538" w:type="dxa"/>
            <w:tcBorders>
              <w:top w:val="single" w:sz="4" w:space="0" w:color="000000"/>
              <w:left w:val="single" w:sz="4" w:space="0" w:color="000000"/>
              <w:bottom w:val="single" w:sz="4" w:space="0" w:color="000000"/>
              <w:right w:val="single" w:sz="4" w:space="0" w:color="000000"/>
            </w:tcBorders>
            <w:vAlign w:val="center"/>
          </w:tcPr>
          <w:p w14:paraId="5CCA5F21" w14:textId="47FEFEFE" w:rsidR="008E7A4A" w:rsidRPr="00A44661" w:rsidRDefault="008E7A4A" w:rsidP="00A44661">
            <w:pPr>
              <w:jc w:val="center"/>
              <w:rPr>
                <w:rFonts w:ascii="Arial" w:hAnsi="Arial" w:cs="Arial"/>
                <w:lang w:val="pt-BR"/>
              </w:rPr>
            </w:pPr>
            <w:proofErr w:type="spellStart"/>
            <w:r w:rsidRPr="00735404">
              <w:rPr>
                <w:rFonts w:ascii="Arial" w:hAnsi="Arial" w:cs="Arial"/>
                <w:lang w:val="pt-BR"/>
              </w:rPr>
              <w:t>Deisy</w:t>
            </w:r>
            <w:proofErr w:type="spellEnd"/>
            <w:r w:rsidRPr="00735404">
              <w:rPr>
                <w:rFonts w:ascii="Arial" w:hAnsi="Arial" w:cs="Arial"/>
                <w:lang w:val="pt-BR"/>
              </w:rPr>
              <w:t xml:space="preserve"> </w:t>
            </w:r>
            <w:proofErr w:type="spellStart"/>
            <w:r w:rsidRPr="00735404">
              <w:rPr>
                <w:rFonts w:ascii="Arial" w:hAnsi="Arial" w:cs="Arial"/>
                <w:lang w:val="pt-BR"/>
              </w:rPr>
              <w:t>Yolima</w:t>
            </w:r>
            <w:proofErr w:type="spellEnd"/>
            <w:r w:rsidRPr="00735404">
              <w:rPr>
                <w:rFonts w:ascii="Arial" w:hAnsi="Arial" w:cs="Arial"/>
                <w:lang w:val="pt-BR"/>
              </w:rPr>
              <w:t xml:space="preserve"> Gutierrez Herrera</w:t>
            </w:r>
          </w:p>
        </w:tc>
        <w:tc>
          <w:tcPr>
            <w:tcW w:w="2693" w:type="dxa"/>
            <w:tcBorders>
              <w:top w:val="single" w:sz="4" w:space="0" w:color="000000"/>
              <w:left w:val="single" w:sz="4" w:space="0" w:color="000000"/>
              <w:bottom w:val="single" w:sz="4" w:space="0" w:color="000000"/>
              <w:right w:val="single" w:sz="4" w:space="0" w:color="000000"/>
            </w:tcBorders>
            <w:vAlign w:val="center"/>
          </w:tcPr>
          <w:p w14:paraId="30B02778" w14:textId="77777777" w:rsidR="008F0D26" w:rsidRPr="00735404" w:rsidRDefault="008F0D26" w:rsidP="008F0D26">
            <w:pPr>
              <w:jc w:val="center"/>
              <w:rPr>
                <w:rFonts w:ascii="Arial" w:hAnsi="Arial" w:cs="Arial"/>
                <w:lang w:val="es-ES_tradnl"/>
              </w:rPr>
            </w:pPr>
            <w:r w:rsidRPr="00735404">
              <w:rPr>
                <w:rFonts w:ascii="Arial" w:hAnsi="Arial" w:cs="Arial"/>
                <w:lang w:val="es-ES_tradnl"/>
              </w:rPr>
              <w:t>Clemente Garay Gómez</w:t>
            </w:r>
          </w:p>
          <w:p w14:paraId="5AB06827" w14:textId="77777777" w:rsidR="008E7A4A" w:rsidRPr="00735404" w:rsidRDefault="008E7A4A" w:rsidP="00D27F54">
            <w:pPr>
              <w:jc w:val="center"/>
              <w:rPr>
                <w:rFonts w:ascii="Arial" w:hAnsi="Arial" w:cs="Arial"/>
                <w:lang w:val="pt-BR"/>
              </w:rPr>
            </w:pPr>
            <w:proofErr w:type="spellStart"/>
            <w:r w:rsidRPr="00735404">
              <w:rPr>
                <w:rFonts w:ascii="Arial" w:hAnsi="Arial" w:cs="Arial"/>
                <w:lang w:val="pt-BR"/>
              </w:rPr>
              <w:t>Nasly</w:t>
            </w:r>
            <w:proofErr w:type="spellEnd"/>
            <w:r w:rsidRPr="00735404">
              <w:rPr>
                <w:rFonts w:ascii="Arial" w:hAnsi="Arial" w:cs="Arial"/>
                <w:lang w:val="pt-BR"/>
              </w:rPr>
              <w:t xml:space="preserve"> Milena </w:t>
            </w:r>
            <w:proofErr w:type="spellStart"/>
            <w:r w:rsidRPr="00735404">
              <w:rPr>
                <w:rFonts w:ascii="Arial" w:hAnsi="Arial" w:cs="Arial"/>
                <w:lang w:val="pt-BR"/>
              </w:rPr>
              <w:t>Pisciotti</w:t>
            </w:r>
            <w:proofErr w:type="spellEnd"/>
            <w:r w:rsidRPr="00735404">
              <w:rPr>
                <w:rFonts w:ascii="Arial" w:hAnsi="Arial" w:cs="Arial"/>
                <w:lang w:val="pt-BR"/>
              </w:rPr>
              <w:t xml:space="preserve"> Duque</w:t>
            </w:r>
          </w:p>
        </w:tc>
        <w:tc>
          <w:tcPr>
            <w:tcW w:w="2551" w:type="dxa"/>
            <w:tcBorders>
              <w:top w:val="single" w:sz="4" w:space="0" w:color="000000"/>
              <w:left w:val="single" w:sz="4" w:space="0" w:color="000000"/>
              <w:bottom w:val="single" w:sz="4" w:space="0" w:color="000000"/>
              <w:right w:val="single" w:sz="4" w:space="0" w:color="000000"/>
            </w:tcBorders>
            <w:vAlign w:val="center"/>
          </w:tcPr>
          <w:p w14:paraId="3C9880FA" w14:textId="59189F05" w:rsidR="008E7A4A" w:rsidRPr="00735404" w:rsidRDefault="008E7A4A" w:rsidP="00D27F54">
            <w:pPr>
              <w:jc w:val="center"/>
              <w:rPr>
                <w:rFonts w:ascii="Arial" w:hAnsi="Arial" w:cs="Arial"/>
                <w:lang w:val="es-ES_tradnl"/>
              </w:rPr>
            </w:pPr>
            <w:r w:rsidRPr="00735404">
              <w:rPr>
                <w:rFonts w:ascii="Arial" w:hAnsi="Arial" w:cs="Arial"/>
                <w:lang w:val="es-ES_tradnl"/>
              </w:rPr>
              <w:t xml:space="preserve">Marco Antonio Machado </w:t>
            </w:r>
            <w:r w:rsidR="00735404" w:rsidRPr="00735404">
              <w:rPr>
                <w:rFonts w:ascii="Arial" w:hAnsi="Arial" w:cs="Arial"/>
                <w:lang w:val="es-ES_tradnl"/>
              </w:rPr>
              <w:t>Blandón</w:t>
            </w:r>
            <w:r w:rsidRPr="00735404">
              <w:rPr>
                <w:rFonts w:ascii="Arial" w:hAnsi="Arial" w:cs="Arial"/>
                <w:lang w:val="es-ES_tradnl"/>
              </w:rPr>
              <w:t xml:space="preserve"> </w:t>
            </w:r>
          </w:p>
        </w:tc>
      </w:tr>
      <w:tr w:rsidR="00AB7053" w:rsidRPr="00735404" w14:paraId="3352AAE2" w14:textId="77777777" w:rsidTr="008F0D26">
        <w:trPr>
          <w:trHeight w:val="1200"/>
        </w:trPr>
        <w:tc>
          <w:tcPr>
            <w:tcW w:w="1418" w:type="dxa"/>
            <w:tcBorders>
              <w:top w:val="single" w:sz="4" w:space="0" w:color="000000"/>
              <w:left w:val="single" w:sz="4" w:space="0" w:color="000000"/>
              <w:bottom w:val="single" w:sz="4" w:space="0" w:color="000000"/>
              <w:right w:val="single" w:sz="4" w:space="0" w:color="000000"/>
            </w:tcBorders>
            <w:vAlign w:val="center"/>
          </w:tcPr>
          <w:p w14:paraId="1CB24A47" w14:textId="77777777" w:rsidR="008E7A4A" w:rsidRPr="00735404" w:rsidRDefault="008E7A4A" w:rsidP="00D27F54">
            <w:pPr>
              <w:jc w:val="center"/>
              <w:rPr>
                <w:rFonts w:ascii="Arial" w:hAnsi="Arial" w:cs="Arial"/>
              </w:rPr>
            </w:pPr>
            <w:r w:rsidRPr="00735404">
              <w:rPr>
                <w:rFonts w:ascii="Arial" w:hAnsi="Arial" w:cs="Arial"/>
              </w:rPr>
              <w:t>CARGO</w:t>
            </w:r>
          </w:p>
        </w:tc>
        <w:tc>
          <w:tcPr>
            <w:tcW w:w="3538" w:type="dxa"/>
            <w:tcBorders>
              <w:top w:val="single" w:sz="4" w:space="0" w:color="000000"/>
              <w:left w:val="single" w:sz="4" w:space="0" w:color="000000"/>
              <w:bottom w:val="single" w:sz="4" w:space="0" w:color="000000"/>
              <w:right w:val="single" w:sz="4" w:space="0" w:color="000000"/>
            </w:tcBorders>
            <w:vAlign w:val="center"/>
          </w:tcPr>
          <w:p w14:paraId="4B94F5A6" w14:textId="01DAB85F" w:rsidR="008E7A4A" w:rsidRPr="00735404" w:rsidRDefault="008E7A4A" w:rsidP="00D27F54">
            <w:pPr>
              <w:jc w:val="center"/>
              <w:rPr>
                <w:rFonts w:ascii="Arial" w:hAnsi="Arial" w:cs="Arial"/>
                <w:lang w:val="es-ES"/>
              </w:rPr>
            </w:pPr>
            <w:r w:rsidRPr="00735404">
              <w:rPr>
                <w:rFonts w:ascii="Arial" w:hAnsi="Arial" w:cs="Arial"/>
                <w:lang w:val="es-ES_tradnl"/>
              </w:rPr>
              <w:t xml:space="preserve">Contadora </w:t>
            </w:r>
            <w:r w:rsidR="009A7A3C" w:rsidRPr="00735404">
              <w:rPr>
                <w:rFonts w:ascii="Arial" w:hAnsi="Arial" w:cs="Arial"/>
                <w:lang w:val="es-ES_tradnl"/>
              </w:rPr>
              <w:t>secretaria</w:t>
            </w:r>
            <w:r w:rsidRPr="00735404">
              <w:rPr>
                <w:rFonts w:ascii="Arial" w:hAnsi="Arial" w:cs="Arial"/>
                <w:lang w:val="es-ES_tradnl"/>
              </w:rPr>
              <w:t xml:space="preserve"> distrital Integración Social</w:t>
            </w:r>
          </w:p>
        </w:tc>
        <w:tc>
          <w:tcPr>
            <w:tcW w:w="2693" w:type="dxa"/>
            <w:tcBorders>
              <w:top w:val="single" w:sz="4" w:space="0" w:color="000000"/>
              <w:left w:val="single" w:sz="4" w:space="0" w:color="000000"/>
              <w:bottom w:val="single" w:sz="4" w:space="0" w:color="000000"/>
              <w:right w:val="single" w:sz="4" w:space="0" w:color="000000"/>
            </w:tcBorders>
            <w:vAlign w:val="center"/>
          </w:tcPr>
          <w:p w14:paraId="2A4C78EB" w14:textId="77777777" w:rsidR="008F0D26" w:rsidRPr="00735404" w:rsidRDefault="008F0D26" w:rsidP="008F0D26">
            <w:pPr>
              <w:jc w:val="center"/>
              <w:rPr>
                <w:rFonts w:ascii="Arial" w:hAnsi="Arial" w:cs="Arial"/>
                <w:lang w:val="es-ES_tradnl"/>
              </w:rPr>
            </w:pPr>
            <w:r w:rsidRPr="00735404">
              <w:rPr>
                <w:rFonts w:ascii="Arial" w:hAnsi="Arial" w:cs="Arial"/>
                <w:lang w:val="es-ES_tradnl"/>
              </w:rPr>
              <w:t xml:space="preserve">Gestor </w:t>
            </w:r>
            <w:r>
              <w:rPr>
                <w:rFonts w:ascii="Arial" w:hAnsi="Arial" w:cs="Arial"/>
                <w:lang w:val="es-ES_tradnl"/>
              </w:rPr>
              <w:t>P</w:t>
            </w:r>
            <w:r w:rsidRPr="00735404">
              <w:rPr>
                <w:rFonts w:ascii="Arial" w:hAnsi="Arial" w:cs="Arial"/>
                <w:lang w:val="es-ES_tradnl"/>
              </w:rPr>
              <w:t>roceso</w:t>
            </w:r>
            <w:r>
              <w:rPr>
                <w:rFonts w:ascii="Arial" w:hAnsi="Arial" w:cs="Arial"/>
                <w:lang w:val="es-ES_tradnl"/>
              </w:rPr>
              <w:t xml:space="preserve"> Gestión Financiera</w:t>
            </w:r>
          </w:p>
          <w:p w14:paraId="2B6C60CF" w14:textId="52C7AAA2" w:rsidR="008E7A4A" w:rsidRPr="008F0D26" w:rsidRDefault="008E7A4A" w:rsidP="008F0D26">
            <w:pPr>
              <w:jc w:val="center"/>
              <w:rPr>
                <w:rFonts w:ascii="Arial" w:hAnsi="Arial" w:cs="Arial"/>
                <w:lang w:val="es-ES_tradnl"/>
              </w:rPr>
            </w:pPr>
            <w:r w:rsidRPr="00735404">
              <w:rPr>
                <w:rFonts w:ascii="Arial" w:hAnsi="Arial" w:cs="Arial"/>
                <w:lang w:val="es-ES_tradnl"/>
              </w:rPr>
              <w:t xml:space="preserve">Asesora de Recursos Financieros </w:t>
            </w:r>
          </w:p>
        </w:tc>
        <w:tc>
          <w:tcPr>
            <w:tcW w:w="2551" w:type="dxa"/>
            <w:tcBorders>
              <w:top w:val="single" w:sz="4" w:space="0" w:color="000000"/>
              <w:left w:val="single" w:sz="4" w:space="0" w:color="000000"/>
              <w:bottom w:val="single" w:sz="4" w:space="0" w:color="000000"/>
              <w:right w:val="single" w:sz="4" w:space="0" w:color="000000"/>
            </w:tcBorders>
            <w:vAlign w:val="center"/>
          </w:tcPr>
          <w:p w14:paraId="77CA9F6A" w14:textId="594FB540" w:rsidR="008E7A4A" w:rsidRPr="00735404" w:rsidRDefault="00FF3276" w:rsidP="00D27F54">
            <w:pPr>
              <w:jc w:val="center"/>
              <w:rPr>
                <w:rFonts w:ascii="Arial" w:hAnsi="Arial" w:cs="Arial"/>
                <w:lang w:val="es-ES"/>
              </w:rPr>
            </w:pPr>
            <w:r>
              <w:rPr>
                <w:rFonts w:ascii="Arial" w:hAnsi="Arial" w:cs="Arial"/>
                <w:lang w:val="es-ES_tradnl"/>
              </w:rPr>
              <w:t>Subdirector A</w:t>
            </w:r>
            <w:r w:rsidR="008E7A4A" w:rsidRPr="00735404">
              <w:rPr>
                <w:rFonts w:ascii="Arial" w:hAnsi="Arial" w:cs="Arial"/>
                <w:lang w:val="es-ES_tradnl"/>
              </w:rPr>
              <w:t xml:space="preserve">dministrativo y Financiero  </w:t>
            </w:r>
          </w:p>
        </w:tc>
      </w:tr>
    </w:tbl>
    <w:p w14:paraId="49CC347C" w14:textId="38405BAC" w:rsidR="001E2CD6" w:rsidRPr="00735404" w:rsidRDefault="001E2CD6" w:rsidP="005463FE">
      <w:pPr>
        <w:spacing w:after="0" w:line="240" w:lineRule="auto"/>
        <w:jc w:val="both"/>
        <w:rPr>
          <w:rFonts w:ascii="Arial" w:hAnsi="Arial" w:cs="Arial"/>
        </w:rPr>
      </w:pPr>
    </w:p>
    <w:sectPr w:rsidR="001E2CD6" w:rsidRPr="00735404" w:rsidSect="0075747A">
      <w:headerReference w:type="default" r:id="rId14"/>
      <w:pgSz w:w="12240" w:h="15840" w:code="1"/>
      <w:pgMar w:top="1701" w:right="1134" w:bottom="1134" w:left="1701" w:header="1134" w:footer="113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782125" w16cid:durableId="213DB3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403A5" w14:textId="77777777" w:rsidR="00891683" w:rsidRDefault="00891683" w:rsidP="00B41D48">
      <w:pPr>
        <w:spacing w:after="0" w:line="240" w:lineRule="auto"/>
      </w:pPr>
      <w:r>
        <w:separator/>
      </w:r>
    </w:p>
  </w:endnote>
  <w:endnote w:type="continuationSeparator" w:id="0">
    <w:p w14:paraId="3C01A00B" w14:textId="77777777" w:rsidR="00891683" w:rsidRDefault="00891683"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604B9" w14:textId="77777777" w:rsidR="00891683" w:rsidRDefault="00891683" w:rsidP="00B41D48">
      <w:pPr>
        <w:spacing w:after="0" w:line="240" w:lineRule="auto"/>
      </w:pPr>
      <w:r>
        <w:separator/>
      </w:r>
    </w:p>
  </w:footnote>
  <w:footnote w:type="continuationSeparator" w:id="0">
    <w:p w14:paraId="4C16E494" w14:textId="77777777" w:rsidR="00891683" w:rsidRDefault="00891683" w:rsidP="00B41D48">
      <w:pPr>
        <w:spacing w:after="0" w:line="240" w:lineRule="auto"/>
      </w:pPr>
      <w:r>
        <w:continuationSeparator/>
      </w:r>
    </w:p>
  </w:footnote>
  <w:footnote w:id="1">
    <w:p w14:paraId="2EF4F4CF" w14:textId="77777777" w:rsidR="00D27F54" w:rsidRDefault="00D27F54" w:rsidP="006923F0">
      <w:pPr>
        <w:pStyle w:val="Textonotapie"/>
      </w:pPr>
      <w:r>
        <w:rPr>
          <w:rStyle w:val="Refdenotaalpie"/>
        </w:rPr>
        <w:footnoteRef/>
      </w:r>
      <w:r>
        <w:t xml:space="preserve"> Manual operativo presupuestal del Distrito capital Resolución SDH No. 191, 22 septiembre 2017.</w:t>
      </w:r>
    </w:p>
  </w:footnote>
  <w:footnote w:id="2">
    <w:p w14:paraId="35F60580" w14:textId="5FFDC6BB" w:rsidR="00D27F54" w:rsidRPr="00BF2B1C" w:rsidRDefault="00D27F54" w:rsidP="00560328">
      <w:pPr>
        <w:pStyle w:val="Textonotapie"/>
        <w:rPr>
          <w:rFonts w:ascii="Arial" w:hAnsi="Arial" w:cs="Arial"/>
          <w:sz w:val="16"/>
          <w:szCs w:val="14"/>
        </w:rPr>
      </w:pPr>
      <w:r w:rsidRPr="00BF2B1C">
        <w:rPr>
          <w:rStyle w:val="Refdenotaalpie"/>
          <w:rFonts w:ascii="Arial" w:hAnsi="Arial" w:cs="Arial"/>
          <w:sz w:val="16"/>
          <w:szCs w:val="14"/>
        </w:rPr>
        <w:footnoteRef/>
      </w:r>
      <w:r w:rsidRPr="00BF2B1C">
        <w:rPr>
          <w:rFonts w:ascii="Arial" w:hAnsi="Arial" w:cs="Arial"/>
          <w:sz w:val="16"/>
          <w:szCs w:val="14"/>
        </w:rPr>
        <w:t xml:space="preserve"> Manual operativo presupuestal del Distrito capital Resolución SDH No. 191, 22 septiembre 2017.</w:t>
      </w:r>
    </w:p>
  </w:footnote>
  <w:footnote w:id="3">
    <w:p w14:paraId="32D4F5D7" w14:textId="77777777" w:rsidR="00D27F54" w:rsidRPr="00BF2B1C" w:rsidRDefault="00D27F54" w:rsidP="00641611">
      <w:pPr>
        <w:jc w:val="both"/>
        <w:rPr>
          <w:rFonts w:ascii="Arial" w:hAnsi="Arial" w:cs="Arial"/>
          <w:sz w:val="16"/>
          <w:szCs w:val="14"/>
        </w:rPr>
      </w:pPr>
      <w:r w:rsidRPr="00BF2B1C">
        <w:rPr>
          <w:rStyle w:val="Refdenotaalpie"/>
          <w:rFonts w:ascii="Arial" w:hAnsi="Arial" w:cs="Arial"/>
          <w:sz w:val="16"/>
          <w:szCs w:val="14"/>
        </w:rPr>
        <w:footnoteRef/>
      </w:r>
      <w:r w:rsidRPr="00BF2B1C">
        <w:rPr>
          <w:rFonts w:ascii="Arial" w:hAnsi="Arial" w:cs="Arial"/>
          <w:sz w:val="16"/>
          <w:szCs w:val="14"/>
        </w:rPr>
        <w:t xml:space="preserve"> Decreto 2460. 7 de noviembre de 2013. DIAN</w:t>
      </w:r>
    </w:p>
    <w:p w14:paraId="2EE8193D" w14:textId="77777777" w:rsidR="00D27F54" w:rsidRDefault="00D27F54" w:rsidP="00641611">
      <w:pPr>
        <w:pStyle w:val="Textonotapie"/>
      </w:pPr>
    </w:p>
  </w:footnote>
  <w:footnote w:id="4">
    <w:p w14:paraId="3A04B7CE" w14:textId="77777777" w:rsidR="00F8184A" w:rsidRDefault="00F8184A" w:rsidP="00F8184A">
      <w:pPr>
        <w:pStyle w:val="Textonotapie"/>
        <w:jc w:val="both"/>
      </w:pPr>
      <w:r>
        <w:rPr>
          <w:rStyle w:val="Refdenotaalpie"/>
        </w:rPr>
        <w:footnoteRef/>
      </w:r>
      <w:r>
        <w:t xml:space="preserve"> </w:t>
      </w:r>
      <w:r w:rsidRPr="00495134">
        <w:rPr>
          <w:rFonts w:cs="Arial"/>
          <w:sz w:val="16"/>
          <w:szCs w:val="16"/>
        </w:rPr>
        <w:t xml:space="preserve">Teniendo en cuenta que dicho libro </w:t>
      </w:r>
      <w:r w:rsidRPr="00495134">
        <w:rPr>
          <w:rFonts w:cs="Arial"/>
          <w:color w:val="000000"/>
          <w:sz w:val="16"/>
          <w:szCs w:val="16"/>
          <w:lang w:eastAsia="es-ES"/>
        </w:rPr>
        <w:t xml:space="preserve">presenta saldos y movimientos débito y crédito de la cuenta, el registro cronológico y preciso de las operaciones diarias efectuadas, con base en los comprobantes de caja menor.  </w:t>
      </w:r>
      <w:r w:rsidRPr="00495134">
        <w:rPr>
          <w:rFonts w:cs="Arial"/>
          <w:color w:val="000000"/>
          <w:sz w:val="16"/>
          <w:szCs w:val="16"/>
        </w:rPr>
        <w:t>Tratándose de libros de contabilidad físicos, no está permitido alterar el orden o la fecha de los registros contables a que se refieren las operaciones, dejar espacios en blanco, hacer interlineaciones, borrar o eliminar información, o efectuar correcciones sobre los registros. Adicionalmente, en los libros físicos no está permitido hacer raspaduras, tachar, mutilar, arrancar las hojas o cambiar el orden de las misma</w:t>
      </w:r>
      <w:r>
        <w:rPr>
          <w:rFonts w:cs="Arial"/>
          <w:color w:val="000000"/>
          <w:sz w:val="16"/>
          <w:szCs w:val="16"/>
        </w:rPr>
        <w: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140"/>
      <w:gridCol w:w="2948"/>
    </w:tblGrid>
    <w:tr w:rsidR="00D27F54" w:rsidRPr="000979F8" w14:paraId="1D40F080" w14:textId="77777777" w:rsidTr="000D0858">
      <w:trPr>
        <w:cantSplit/>
        <w:trHeight w:val="437"/>
      </w:trPr>
      <w:tc>
        <w:tcPr>
          <w:tcW w:w="2518" w:type="dxa"/>
          <w:vMerge w:val="restart"/>
          <w:tcBorders>
            <w:right w:val="single" w:sz="4" w:space="0" w:color="auto"/>
          </w:tcBorders>
          <w:vAlign w:val="center"/>
        </w:tcPr>
        <w:p w14:paraId="2167F3B5" w14:textId="77777777" w:rsidR="00D27F54" w:rsidRPr="000979F8" w:rsidRDefault="00D27F54" w:rsidP="00B41D48">
          <w:pPr>
            <w:pStyle w:val="Encabezado"/>
            <w:jc w:val="center"/>
            <w:rPr>
              <w:rFonts w:ascii="Arial" w:hAnsi="Arial" w:cs="Arial"/>
            </w:rPr>
          </w:pPr>
          <w:r w:rsidRPr="000979F8">
            <w:rPr>
              <w:rFonts w:ascii="Arial" w:hAnsi="Arial" w:cs="Arial"/>
              <w:noProof/>
              <w:lang w:eastAsia="es-CO"/>
            </w:rPr>
            <w:drawing>
              <wp:inline distT="0" distB="0" distL="0" distR="0" wp14:anchorId="09133F88" wp14:editId="42790598">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140" w:type="dxa"/>
          <w:vMerge w:val="restart"/>
          <w:tcBorders>
            <w:left w:val="single" w:sz="4" w:space="0" w:color="auto"/>
          </w:tcBorders>
          <w:vAlign w:val="center"/>
        </w:tcPr>
        <w:p w14:paraId="2BFD282B" w14:textId="59B52E88" w:rsidR="00D27F54" w:rsidRPr="00BF2B1C" w:rsidRDefault="00D27F54" w:rsidP="00B41D48">
          <w:pPr>
            <w:pStyle w:val="Encabezado"/>
            <w:jc w:val="center"/>
            <w:rPr>
              <w:rFonts w:ascii="Arial" w:hAnsi="Arial" w:cs="Arial"/>
              <w:bCs/>
              <w:sz w:val="18"/>
              <w:szCs w:val="18"/>
              <w:lang w:val="es-ES_tradnl"/>
            </w:rPr>
          </w:pPr>
          <w:r w:rsidRPr="00BF2B1C">
            <w:rPr>
              <w:rFonts w:ascii="Arial" w:hAnsi="Arial" w:cs="Arial"/>
              <w:sz w:val="18"/>
              <w:szCs w:val="18"/>
            </w:rPr>
            <w:fldChar w:fldCharType="begin"/>
          </w:r>
          <w:r w:rsidRPr="00BF2B1C">
            <w:rPr>
              <w:rFonts w:ascii="Arial" w:hAnsi="Arial" w:cs="Arial"/>
              <w:sz w:val="18"/>
              <w:szCs w:val="18"/>
            </w:rPr>
            <w:instrText xml:space="preserve"> MACROBUTTON  ActDesactEscrituraManual </w:instrText>
          </w:r>
          <w:r w:rsidRPr="00BF2B1C">
            <w:rPr>
              <w:rFonts w:ascii="Arial" w:hAnsi="Arial" w:cs="Arial"/>
              <w:sz w:val="18"/>
              <w:szCs w:val="18"/>
            </w:rPr>
            <w:fldChar w:fldCharType="end"/>
          </w:r>
          <w:r w:rsidRPr="00BF2B1C">
            <w:rPr>
              <w:rFonts w:ascii="Arial" w:hAnsi="Arial" w:cs="Arial"/>
              <w:sz w:val="18"/>
              <w:szCs w:val="18"/>
            </w:rPr>
            <w:fldChar w:fldCharType="begin"/>
          </w:r>
          <w:r w:rsidRPr="00BF2B1C">
            <w:rPr>
              <w:rFonts w:ascii="Arial" w:hAnsi="Arial" w:cs="Arial"/>
              <w:sz w:val="18"/>
              <w:szCs w:val="18"/>
            </w:rPr>
            <w:instrText xml:space="preserve"> MACROBUTTON  InsertarCampo </w:instrText>
          </w:r>
          <w:r w:rsidRPr="00BF2B1C">
            <w:rPr>
              <w:rFonts w:ascii="Arial" w:hAnsi="Arial" w:cs="Arial"/>
              <w:sz w:val="18"/>
              <w:szCs w:val="18"/>
            </w:rPr>
            <w:fldChar w:fldCharType="end"/>
          </w:r>
          <w:r w:rsidRPr="00BF2B1C">
            <w:rPr>
              <w:rFonts w:ascii="Arial" w:hAnsi="Arial" w:cs="Arial"/>
              <w:sz w:val="18"/>
              <w:szCs w:val="18"/>
            </w:rPr>
            <w:t>PROCESO GESTION FINANCIERA</w:t>
          </w:r>
        </w:p>
        <w:p w14:paraId="29FAC30D" w14:textId="77777777" w:rsidR="00D27F54" w:rsidRPr="00BF2B1C" w:rsidRDefault="00D27F54" w:rsidP="00B41D48">
          <w:pPr>
            <w:spacing w:after="0" w:line="240" w:lineRule="auto"/>
            <w:ind w:left="360"/>
            <w:jc w:val="center"/>
            <w:rPr>
              <w:rFonts w:ascii="Arial" w:hAnsi="Arial" w:cs="Arial"/>
              <w:bCs/>
              <w:sz w:val="18"/>
              <w:szCs w:val="18"/>
              <w:lang w:val="es-ES_tradnl"/>
            </w:rPr>
          </w:pPr>
        </w:p>
        <w:p w14:paraId="1419A3DD" w14:textId="68BA5436" w:rsidR="00D27F54" w:rsidRPr="00BF2B1C" w:rsidRDefault="00D27F54" w:rsidP="00995494">
          <w:pPr>
            <w:spacing w:after="0" w:line="240" w:lineRule="auto"/>
            <w:jc w:val="center"/>
            <w:rPr>
              <w:rFonts w:ascii="Arial" w:hAnsi="Arial" w:cs="Arial"/>
              <w:sz w:val="18"/>
              <w:szCs w:val="18"/>
            </w:rPr>
          </w:pPr>
          <w:r w:rsidRPr="00BF2B1C">
            <w:rPr>
              <w:rFonts w:ascii="Arial" w:hAnsi="Arial" w:cs="Arial"/>
              <w:sz w:val="18"/>
              <w:szCs w:val="18"/>
            </w:rPr>
            <w:t>PROCEDIMIENTO EJECUCIÓN RECURSOS CAJA MENOR</w:t>
          </w:r>
        </w:p>
      </w:tc>
      <w:tc>
        <w:tcPr>
          <w:tcW w:w="2948" w:type="dxa"/>
          <w:tcBorders>
            <w:left w:val="single" w:sz="4" w:space="0" w:color="auto"/>
          </w:tcBorders>
          <w:vAlign w:val="center"/>
        </w:tcPr>
        <w:p w14:paraId="36B01C78" w14:textId="55A4930C" w:rsidR="00D27F54" w:rsidRPr="00BF2B1C" w:rsidRDefault="00D27F54" w:rsidP="00FC4366">
          <w:pPr>
            <w:spacing w:after="0" w:line="240" w:lineRule="auto"/>
            <w:rPr>
              <w:rFonts w:ascii="Arial" w:hAnsi="Arial" w:cs="Arial"/>
              <w:bCs/>
              <w:sz w:val="18"/>
              <w:szCs w:val="18"/>
              <w:lang w:val="es-ES_tradnl"/>
            </w:rPr>
          </w:pPr>
          <w:r w:rsidRPr="00BF2B1C">
            <w:rPr>
              <w:rFonts w:ascii="Arial" w:hAnsi="Arial" w:cs="Arial"/>
              <w:sz w:val="18"/>
              <w:szCs w:val="18"/>
            </w:rPr>
            <w:t>Código:</w:t>
          </w:r>
          <w:r w:rsidRPr="00BF2B1C">
            <w:rPr>
              <w:rFonts w:ascii="Arial" w:hAnsi="Arial" w:cs="Arial"/>
              <w:sz w:val="18"/>
              <w:szCs w:val="18"/>
              <w:lang w:val="es-ES" w:eastAsia="es-ES"/>
            </w:rPr>
            <w:t xml:space="preserve"> </w:t>
          </w:r>
          <w:r w:rsidR="00305508" w:rsidRPr="00305508">
            <w:rPr>
              <w:rFonts w:ascii="Arial" w:hAnsi="Arial" w:cs="Arial"/>
              <w:sz w:val="18"/>
              <w:szCs w:val="18"/>
            </w:rPr>
            <w:t>PCD-GF-001</w:t>
          </w:r>
        </w:p>
      </w:tc>
    </w:tr>
    <w:tr w:rsidR="00D27F54" w:rsidRPr="000979F8" w14:paraId="1D5C01EE" w14:textId="77777777" w:rsidTr="000D0858">
      <w:trPr>
        <w:cantSplit/>
        <w:trHeight w:val="454"/>
      </w:trPr>
      <w:tc>
        <w:tcPr>
          <w:tcW w:w="2518" w:type="dxa"/>
          <w:vMerge/>
          <w:tcBorders>
            <w:right w:val="single" w:sz="4" w:space="0" w:color="auto"/>
          </w:tcBorders>
        </w:tcPr>
        <w:p w14:paraId="5F572E39" w14:textId="77777777" w:rsidR="00D27F54" w:rsidRPr="000979F8" w:rsidRDefault="00D27F54" w:rsidP="009D33F0">
          <w:pPr>
            <w:pStyle w:val="Encabezado"/>
            <w:jc w:val="center"/>
            <w:rPr>
              <w:rFonts w:ascii="Arial" w:hAnsi="Arial" w:cs="Arial"/>
            </w:rPr>
          </w:pPr>
        </w:p>
      </w:tc>
      <w:tc>
        <w:tcPr>
          <w:tcW w:w="4140" w:type="dxa"/>
          <w:vMerge/>
          <w:tcBorders>
            <w:left w:val="single" w:sz="4" w:space="0" w:color="auto"/>
          </w:tcBorders>
        </w:tcPr>
        <w:p w14:paraId="2E9524BD" w14:textId="77777777" w:rsidR="00D27F54" w:rsidRPr="00BF2B1C" w:rsidRDefault="00D27F54" w:rsidP="009D33F0">
          <w:pPr>
            <w:pStyle w:val="Encabezado"/>
            <w:jc w:val="center"/>
            <w:rPr>
              <w:rFonts w:ascii="Arial" w:hAnsi="Arial" w:cs="Arial"/>
              <w:sz w:val="18"/>
              <w:szCs w:val="18"/>
            </w:rPr>
          </w:pPr>
        </w:p>
      </w:tc>
      <w:tc>
        <w:tcPr>
          <w:tcW w:w="2948" w:type="dxa"/>
          <w:tcBorders>
            <w:left w:val="single" w:sz="4" w:space="0" w:color="auto"/>
          </w:tcBorders>
          <w:vAlign w:val="center"/>
        </w:tcPr>
        <w:p w14:paraId="2AAF2CF2" w14:textId="2E7654BB" w:rsidR="00D27F54" w:rsidRPr="00BF2B1C" w:rsidRDefault="00D27F54" w:rsidP="009D33F0">
          <w:pPr>
            <w:pStyle w:val="Encabezado"/>
            <w:rPr>
              <w:rFonts w:ascii="Arial" w:hAnsi="Arial" w:cs="Arial"/>
              <w:sz w:val="18"/>
              <w:szCs w:val="18"/>
            </w:rPr>
          </w:pPr>
          <w:r w:rsidRPr="00BF2B1C">
            <w:rPr>
              <w:rFonts w:ascii="Arial" w:hAnsi="Arial" w:cs="Arial"/>
              <w:sz w:val="18"/>
              <w:szCs w:val="18"/>
            </w:rPr>
            <w:t>Versión: 0</w:t>
          </w:r>
        </w:p>
      </w:tc>
    </w:tr>
    <w:tr w:rsidR="00D27F54" w:rsidRPr="000979F8" w14:paraId="1BB954CC" w14:textId="77777777" w:rsidTr="000D0858">
      <w:trPr>
        <w:cantSplit/>
        <w:trHeight w:val="454"/>
      </w:trPr>
      <w:tc>
        <w:tcPr>
          <w:tcW w:w="2518" w:type="dxa"/>
          <w:vMerge/>
          <w:tcBorders>
            <w:right w:val="single" w:sz="4" w:space="0" w:color="auto"/>
          </w:tcBorders>
        </w:tcPr>
        <w:p w14:paraId="6DC2BBE9" w14:textId="77777777" w:rsidR="00D27F54" w:rsidRPr="000979F8" w:rsidRDefault="00D27F54" w:rsidP="009D33F0">
          <w:pPr>
            <w:pStyle w:val="Encabezado"/>
            <w:jc w:val="center"/>
            <w:rPr>
              <w:rFonts w:ascii="Arial" w:hAnsi="Arial" w:cs="Arial"/>
            </w:rPr>
          </w:pPr>
        </w:p>
      </w:tc>
      <w:tc>
        <w:tcPr>
          <w:tcW w:w="4140" w:type="dxa"/>
          <w:vMerge/>
          <w:tcBorders>
            <w:left w:val="single" w:sz="4" w:space="0" w:color="auto"/>
          </w:tcBorders>
        </w:tcPr>
        <w:p w14:paraId="62AFB92D" w14:textId="77777777" w:rsidR="00D27F54" w:rsidRPr="00BF2B1C" w:rsidRDefault="00D27F54" w:rsidP="009D33F0">
          <w:pPr>
            <w:pStyle w:val="Encabezado"/>
            <w:jc w:val="center"/>
            <w:rPr>
              <w:rFonts w:ascii="Arial" w:hAnsi="Arial" w:cs="Arial"/>
              <w:sz w:val="18"/>
              <w:szCs w:val="18"/>
            </w:rPr>
          </w:pPr>
        </w:p>
      </w:tc>
      <w:tc>
        <w:tcPr>
          <w:tcW w:w="2948" w:type="dxa"/>
          <w:tcBorders>
            <w:left w:val="single" w:sz="4" w:space="0" w:color="auto"/>
          </w:tcBorders>
          <w:vAlign w:val="center"/>
        </w:tcPr>
        <w:p w14:paraId="0A5FE3F8" w14:textId="005756DA" w:rsidR="00D27F54" w:rsidRPr="00BF2B1C" w:rsidRDefault="00D27F54" w:rsidP="009D33F0">
          <w:pPr>
            <w:pStyle w:val="Encabezado"/>
            <w:rPr>
              <w:rFonts w:ascii="Arial" w:hAnsi="Arial" w:cs="Arial"/>
              <w:sz w:val="18"/>
              <w:szCs w:val="18"/>
            </w:rPr>
          </w:pPr>
          <w:r w:rsidRPr="00BF2B1C">
            <w:rPr>
              <w:rFonts w:ascii="Arial" w:hAnsi="Arial" w:cs="Arial"/>
              <w:sz w:val="18"/>
              <w:szCs w:val="18"/>
            </w:rPr>
            <w:t xml:space="preserve">Fecha: </w:t>
          </w:r>
          <w:r w:rsidR="00D31685">
            <w:rPr>
              <w:rFonts w:ascii="Arial" w:hAnsi="Arial" w:cs="Arial"/>
              <w:sz w:val="18"/>
              <w:szCs w:val="18"/>
            </w:rPr>
            <w:t xml:space="preserve"> </w:t>
          </w:r>
          <w:r w:rsidR="00D31685">
            <w:rPr>
              <w:rFonts w:ascii="Arial" w:hAnsi="Arial" w:cs="Arial"/>
              <w:sz w:val="18"/>
              <w:szCs w:val="18"/>
            </w:rPr>
            <w:t>Circular No. 038 – 29/11/2019</w:t>
          </w:r>
        </w:p>
      </w:tc>
    </w:tr>
    <w:tr w:rsidR="00D27F54" w:rsidRPr="000979F8" w14:paraId="72CB9DFF" w14:textId="77777777" w:rsidTr="000D0858">
      <w:trPr>
        <w:cantSplit/>
        <w:trHeight w:val="435"/>
      </w:trPr>
      <w:tc>
        <w:tcPr>
          <w:tcW w:w="2518" w:type="dxa"/>
          <w:vMerge/>
          <w:tcBorders>
            <w:right w:val="single" w:sz="4" w:space="0" w:color="auto"/>
          </w:tcBorders>
        </w:tcPr>
        <w:p w14:paraId="2FF6D653" w14:textId="77777777" w:rsidR="00D27F54" w:rsidRPr="000979F8" w:rsidRDefault="00D27F54" w:rsidP="00B41D48">
          <w:pPr>
            <w:pStyle w:val="Encabezado"/>
            <w:jc w:val="center"/>
            <w:rPr>
              <w:rFonts w:ascii="Arial" w:hAnsi="Arial" w:cs="Arial"/>
            </w:rPr>
          </w:pPr>
        </w:p>
      </w:tc>
      <w:tc>
        <w:tcPr>
          <w:tcW w:w="4140" w:type="dxa"/>
          <w:vMerge/>
          <w:tcBorders>
            <w:left w:val="single" w:sz="4" w:space="0" w:color="auto"/>
            <w:bottom w:val="single" w:sz="4" w:space="0" w:color="auto"/>
          </w:tcBorders>
        </w:tcPr>
        <w:p w14:paraId="2B88FB2E" w14:textId="77777777" w:rsidR="00D27F54" w:rsidRPr="00BF2B1C" w:rsidRDefault="00D27F54" w:rsidP="00B41D48">
          <w:pPr>
            <w:pStyle w:val="Encabezado"/>
            <w:jc w:val="center"/>
            <w:rPr>
              <w:rFonts w:ascii="Arial" w:hAnsi="Arial" w:cs="Arial"/>
              <w:sz w:val="18"/>
              <w:szCs w:val="18"/>
            </w:rPr>
          </w:pPr>
        </w:p>
      </w:tc>
      <w:tc>
        <w:tcPr>
          <w:tcW w:w="2948" w:type="dxa"/>
          <w:tcBorders>
            <w:left w:val="single" w:sz="4" w:space="0" w:color="auto"/>
            <w:bottom w:val="single" w:sz="4" w:space="0" w:color="auto"/>
          </w:tcBorders>
          <w:vAlign w:val="center"/>
        </w:tcPr>
        <w:p w14:paraId="4118E30F" w14:textId="58480C50" w:rsidR="00D27F54" w:rsidRPr="00BF2B1C" w:rsidRDefault="00D27F54" w:rsidP="00B41D48">
          <w:pPr>
            <w:pStyle w:val="Encabezado"/>
            <w:rPr>
              <w:rFonts w:ascii="Arial" w:hAnsi="Arial" w:cs="Arial"/>
              <w:sz w:val="18"/>
              <w:szCs w:val="18"/>
            </w:rPr>
          </w:pPr>
          <w:r w:rsidRPr="00BF2B1C">
            <w:rPr>
              <w:rFonts w:ascii="Arial" w:hAnsi="Arial" w:cs="Arial"/>
              <w:sz w:val="18"/>
              <w:szCs w:val="18"/>
            </w:rPr>
            <w:t xml:space="preserve">Página: </w:t>
          </w:r>
          <w:r w:rsidRPr="00BF2B1C">
            <w:rPr>
              <w:rFonts w:ascii="Arial" w:hAnsi="Arial" w:cs="Arial"/>
              <w:sz w:val="18"/>
              <w:szCs w:val="18"/>
              <w:lang w:val="es-ES"/>
            </w:rPr>
            <w:fldChar w:fldCharType="begin"/>
          </w:r>
          <w:r w:rsidRPr="00BF2B1C">
            <w:rPr>
              <w:rFonts w:ascii="Arial" w:hAnsi="Arial" w:cs="Arial"/>
              <w:sz w:val="18"/>
              <w:szCs w:val="18"/>
              <w:lang w:val="es-ES"/>
            </w:rPr>
            <w:instrText xml:space="preserve"> PAGE </w:instrText>
          </w:r>
          <w:r w:rsidRPr="00BF2B1C">
            <w:rPr>
              <w:rFonts w:ascii="Arial" w:hAnsi="Arial" w:cs="Arial"/>
              <w:sz w:val="18"/>
              <w:szCs w:val="18"/>
              <w:lang w:val="es-ES"/>
            </w:rPr>
            <w:fldChar w:fldCharType="separate"/>
          </w:r>
          <w:r w:rsidR="00D31685">
            <w:rPr>
              <w:rFonts w:ascii="Arial" w:hAnsi="Arial" w:cs="Arial"/>
              <w:noProof/>
              <w:sz w:val="18"/>
              <w:szCs w:val="18"/>
              <w:lang w:val="es-ES"/>
            </w:rPr>
            <w:t>9</w:t>
          </w:r>
          <w:r w:rsidRPr="00BF2B1C">
            <w:rPr>
              <w:rFonts w:ascii="Arial" w:hAnsi="Arial" w:cs="Arial"/>
              <w:sz w:val="18"/>
              <w:szCs w:val="18"/>
              <w:lang w:val="es-ES"/>
            </w:rPr>
            <w:fldChar w:fldCharType="end"/>
          </w:r>
          <w:r w:rsidRPr="00BF2B1C">
            <w:rPr>
              <w:rFonts w:ascii="Arial" w:hAnsi="Arial" w:cs="Arial"/>
              <w:sz w:val="18"/>
              <w:szCs w:val="18"/>
              <w:lang w:val="es-ES"/>
            </w:rPr>
            <w:t xml:space="preserve"> de 14</w:t>
          </w:r>
        </w:p>
      </w:tc>
    </w:tr>
  </w:tbl>
  <w:p w14:paraId="087940E4" w14:textId="2F593693" w:rsidR="00D27F54" w:rsidRDefault="00D27F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6D4A"/>
    <w:multiLevelType w:val="hybridMultilevel"/>
    <w:tmpl w:val="1534D3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1644B3"/>
    <w:multiLevelType w:val="hybridMultilevel"/>
    <w:tmpl w:val="B55ABF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2A21C1"/>
    <w:multiLevelType w:val="hybridMultilevel"/>
    <w:tmpl w:val="4EBA9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D0F094F"/>
    <w:multiLevelType w:val="hybridMultilevel"/>
    <w:tmpl w:val="AB6CFC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52E0E91"/>
    <w:multiLevelType w:val="hybridMultilevel"/>
    <w:tmpl w:val="9CF633F8"/>
    <w:lvl w:ilvl="0" w:tplc="24205DA8">
      <w:start w:val="1"/>
      <w:numFmt w:val="decimal"/>
      <w:lvlText w:val="%1."/>
      <w:lvlJc w:val="left"/>
      <w:pPr>
        <w:ind w:left="720" w:hanging="360"/>
      </w:pPr>
      <w:rPr>
        <w:rFonts w:hint="default"/>
        <w:lang w:val="es-CO"/>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884F64"/>
    <w:multiLevelType w:val="multilevel"/>
    <w:tmpl w:val="F9307140"/>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F6D1BF7"/>
    <w:multiLevelType w:val="hybridMultilevel"/>
    <w:tmpl w:val="09CEA6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1">
    <w:nsid w:val="34196A41"/>
    <w:multiLevelType w:val="hybridMultilevel"/>
    <w:tmpl w:val="6966E1A6"/>
    <w:lvl w:ilvl="0" w:tplc="8F28699E">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3">
    <w:nsid w:val="3EED57D5"/>
    <w:multiLevelType w:val="hybridMultilevel"/>
    <w:tmpl w:val="184EC26E"/>
    <w:lvl w:ilvl="0" w:tplc="FF1ECB0C">
      <w:numFmt w:val="bullet"/>
      <w:lvlText w:val="-"/>
      <w:lvlJc w:val="left"/>
      <w:pPr>
        <w:ind w:left="144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3FB663DE"/>
    <w:multiLevelType w:val="hybridMultilevel"/>
    <w:tmpl w:val="0B54F5A4"/>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5F02136B"/>
    <w:multiLevelType w:val="hybridMultilevel"/>
    <w:tmpl w:val="A7C6ED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02B2269"/>
    <w:multiLevelType w:val="hybridMultilevel"/>
    <w:tmpl w:val="58D2E0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C3B50F1"/>
    <w:multiLevelType w:val="multilevel"/>
    <w:tmpl w:val="83E8D65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7EB650C1"/>
    <w:multiLevelType w:val="hybridMultilevel"/>
    <w:tmpl w:val="C7DCF3F0"/>
    <w:lvl w:ilvl="0" w:tplc="34727C66">
      <w:start w:val="6"/>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16"/>
  </w:num>
  <w:num w:numId="2">
    <w:abstractNumId w:val="7"/>
  </w:num>
  <w:num w:numId="3">
    <w:abstractNumId w:val="12"/>
  </w:num>
  <w:num w:numId="4">
    <w:abstractNumId w:val="4"/>
  </w:num>
  <w:num w:numId="5">
    <w:abstractNumId w:val="2"/>
  </w:num>
  <w:num w:numId="6">
    <w:abstractNumId w:val="8"/>
  </w:num>
  <w:num w:numId="7">
    <w:abstractNumId w:val="10"/>
  </w:num>
  <w:num w:numId="8">
    <w:abstractNumId w:val="17"/>
  </w:num>
  <w:num w:numId="9">
    <w:abstractNumId w:val="22"/>
  </w:num>
  <w:num w:numId="10">
    <w:abstractNumId w:val="15"/>
  </w:num>
  <w:num w:numId="11">
    <w:abstractNumId w:val="21"/>
  </w:num>
  <w:num w:numId="12">
    <w:abstractNumId w:val="20"/>
  </w:num>
  <w:num w:numId="13">
    <w:abstractNumId w:val="19"/>
  </w:num>
  <w:num w:numId="14">
    <w:abstractNumId w:val="9"/>
  </w:num>
  <w:num w:numId="15">
    <w:abstractNumId w:val="6"/>
  </w:num>
  <w:num w:numId="16">
    <w:abstractNumId w:val="18"/>
  </w:num>
  <w:num w:numId="17">
    <w:abstractNumId w:val="13"/>
  </w:num>
  <w:num w:numId="18">
    <w:abstractNumId w:val="1"/>
  </w:num>
  <w:num w:numId="19">
    <w:abstractNumId w:val="14"/>
  </w:num>
  <w:num w:numId="20">
    <w:abstractNumId w:val="5"/>
  </w:num>
  <w:num w:numId="21">
    <w:abstractNumId w:val="0"/>
  </w:num>
  <w:num w:numId="22">
    <w:abstractNumId w:val="11"/>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8"/>
    <w:rsid w:val="000003EC"/>
    <w:rsid w:val="00013E1B"/>
    <w:rsid w:val="00013EFC"/>
    <w:rsid w:val="00020B2B"/>
    <w:rsid w:val="000254F6"/>
    <w:rsid w:val="00030DF9"/>
    <w:rsid w:val="00041ACC"/>
    <w:rsid w:val="000462F0"/>
    <w:rsid w:val="000658DA"/>
    <w:rsid w:val="00081223"/>
    <w:rsid w:val="0008199F"/>
    <w:rsid w:val="00083558"/>
    <w:rsid w:val="000867D1"/>
    <w:rsid w:val="00086CA2"/>
    <w:rsid w:val="000874AA"/>
    <w:rsid w:val="000944A6"/>
    <w:rsid w:val="000979F8"/>
    <w:rsid w:val="00097C88"/>
    <w:rsid w:val="000A1385"/>
    <w:rsid w:val="000A1F5C"/>
    <w:rsid w:val="000A67E2"/>
    <w:rsid w:val="000C1E84"/>
    <w:rsid w:val="000D0858"/>
    <w:rsid w:val="000D6F36"/>
    <w:rsid w:val="000F5DDF"/>
    <w:rsid w:val="00101F75"/>
    <w:rsid w:val="001043AC"/>
    <w:rsid w:val="00107AD9"/>
    <w:rsid w:val="0011272F"/>
    <w:rsid w:val="0011599B"/>
    <w:rsid w:val="001207C7"/>
    <w:rsid w:val="00127744"/>
    <w:rsid w:val="0013447C"/>
    <w:rsid w:val="00141BE3"/>
    <w:rsid w:val="001467E0"/>
    <w:rsid w:val="00146AC1"/>
    <w:rsid w:val="00150BF8"/>
    <w:rsid w:val="001520E7"/>
    <w:rsid w:val="0015435B"/>
    <w:rsid w:val="00155764"/>
    <w:rsid w:val="00170DDE"/>
    <w:rsid w:val="001727EF"/>
    <w:rsid w:val="001A3A68"/>
    <w:rsid w:val="001A3BB4"/>
    <w:rsid w:val="001A4C8B"/>
    <w:rsid w:val="001C59FA"/>
    <w:rsid w:val="001C73A0"/>
    <w:rsid w:val="001D1BD2"/>
    <w:rsid w:val="001E167E"/>
    <w:rsid w:val="001E2CD6"/>
    <w:rsid w:val="001E4138"/>
    <w:rsid w:val="001E47F0"/>
    <w:rsid w:val="001E78A1"/>
    <w:rsid w:val="002216C2"/>
    <w:rsid w:val="00223AB3"/>
    <w:rsid w:val="002241B9"/>
    <w:rsid w:val="00232F06"/>
    <w:rsid w:val="00234DFB"/>
    <w:rsid w:val="0025110B"/>
    <w:rsid w:val="00251F56"/>
    <w:rsid w:val="00254C40"/>
    <w:rsid w:val="00255ABB"/>
    <w:rsid w:val="00255F7C"/>
    <w:rsid w:val="00257BF5"/>
    <w:rsid w:val="0026554F"/>
    <w:rsid w:val="00272E74"/>
    <w:rsid w:val="00273C6B"/>
    <w:rsid w:val="00277DC6"/>
    <w:rsid w:val="002827C6"/>
    <w:rsid w:val="0028532C"/>
    <w:rsid w:val="0029465B"/>
    <w:rsid w:val="002A3653"/>
    <w:rsid w:val="002A698C"/>
    <w:rsid w:val="002B1A30"/>
    <w:rsid w:val="002B335B"/>
    <w:rsid w:val="002B42DF"/>
    <w:rsid w:val="002B5FED"/>
    <w:rsid w:val="002C2CE2"/>
    <w:rsid w:val="002C4C1E"/>
    <w:rsid w:val="002D3DE2"/>
    <w:rsid w:val="002D45E0"/>
    <w:rsid w:val="002E12FA"/>
    <w:rsid w:val="002E411B"/>
    <w:rsid w:val="002F209A"/>
    <w:rsid w:val="002F72D7"/>
    <w:rsid w:val="0030344E"/>
    <w:rsid w:val="00305508"/>
    <w:rsid w:val="00313118"/>
    <w:rsid w:val="00313EC9"/>
    <w:rsid w:val="00326B77"/>
    <w:rsid w:val="00330E7A"/>
    <w:rsid w:val="00335CDF"/>
    <w:rsid w:val="003429A4"/>
    <w:rsid w:val="00366988"/>
    <w:rsid w:val="00371E17"/>
    <w:rsid w:val="00375DD6"/>
    <w:rsid w:val="003A068D"/>
    <w:rsid w:val="003A6335"/>
    <w:rsid w:val="003B571E"/>
    <w:rsid w:val="003C04E5"/>
    <w:rsid w:val="003C11EC"/>
    <w:rsid w:val="003C510F"/>
    <w:rsid w:val="003D2B3B"/>
    <w:rsid w:val="003E3660"/>
    <w:rsid w:val="003E633D"/>
    <w:rsid w:val="003E7253"/>
    <w:rsid w:val="0040769E"/>
    <w:rsid w:val="00417501"/>
    <w:rsid w:val="0042123B"/>
    <w:rsid w:val="00423160"/>
    <w:rsid w:val="00424EB0"/>
    <w:rsid w:val="00443252"/>
    <w:rsid w:val="00446C2E"/>
    <w:rsid w:val="00460DB5"/>
    <w:rsid w:val="004924EA"/>
    <w:rsid w:val="0049274E"/>
    <w:rsid w:val="004A2D1E"/>
    <w:rsid w:val="004A630C"/>
    <w:rsid w:val="004B4C5D"/>
    <w:rsid w:val="004B5C87"/>
    <w:rsid w:val="004D3725"/>
    <w:rsid w:val="004E320C"/>
    <w:rsid w:val="00500BE2"/>
    <w:rsid w:val="005136FD"/>
    <w:rsid w:val="00536C9A"/>
    <w:rsid w:val="0054406B"/>
    <w:rsid w:val="00545F2C"/>
    <w:rsid w:val="005463FE"/>
    <w:rsid w:val="00550B01"/>
    <w:rsid w:val="00560328"/>
    <w:rsid w:val="00562701"/>
    <w:rsid w:val="005926E1"/>
    <w:rsid w:val="005A1324"/>
    <w:rsid w:val="005A3ABF"/>
    <w:rsid w:val="005A5198"/>
    <w:rsid w:val="005B086A"/>
    <w:rsid w:val="005B3E00"/>
    <w:rsid w:val="005B5692"/>
    <w:rsid w:val="005C2FB6"/>
    <w:rsid w:val="005C3A6A"/>
    <w:rsid w:val="005C6FE6"/>
    <w:rsid w:val="005C7502"/>
    <w:rsid w:val="005E2836"/>
    <w:rsid w:val="005E38CA"/>
    <w:rsid w:val="005E4C0F"/>
    <w:rsid w:val="005E7C0F"/>
    <w:rsid w:val="005F0D1C"/>
    <w:rsid w:val="00623EF1"/>
    <w:rsid w:val="006410AB"/>
    <w:rsid w:val="00641611"/>
    <w:rsid w:val="0065075E"/>
    <w:rsid w:val="00651445"/>
    <w:rsid w:val="00651782"/>
    <w:rsid w:val="006549EA"/>
    <w:rsid w:val="006610B4"/>
    <w:rsid w:val="00664D7C"/>
    <w:rsid w:val="006666F8"/>
    <w:rsid w:val="00671D3D"/>
    <w:rsid w:val="00680894"/>
    <w:rsid w:val="006923F0"/>
    <w:rsid w:val="00694F2B"/>
    <w:rsid w:val="006B35FA"/>
    <w:rsid w:val="006B3F3A"/>
    <w:rsid w:val="006B46F5"/>
    <w:rsid w:val="006C0390"/>
    <w:rsid w:val="006C5E53"/>
    <w:rsid w:val="006C7CDB"/>
    <w:rsid w:val="006D447E"/>
    <w:rsid w:val="006E45B1"/>
    <w:rsid w:val="006E4EC6"/>
    <w:rsid w:val="006E744E"/>
    <w:rsid w:val="006F1D05"/>
    <w:rsid w:val="006F5E07"/>
    <w:rsid w:val="00700513"/>
    <w:rsid w:val="0070332A"/>
    <w:rsid w:val="007066AB"/>
    <w:rsid w:val="00724E9E"/>
    <w:rsid w:val="00734642"/>
    <w:rsid w:val="00735404"/>
    <w:rsid w:val="007436B1"/>
    <w:rsid w:val="00745548"/>
    <w:rsid w:val="00747B6C"/>
    <w:rsid w:val="0075206C"/>
    <w:rsid w:val="007526C6"/>
    <w:rsid w:val="00756F89"/>
    <w:rsid w:val="0075747A"/>
    <w:rsid w:val="00763CDF"/>
    <w:rsid w:val="007667A3"/>
    <w:rsid w:val="0078064B"/>
    <w:rsid w:val="007819B3"/>
    <w:rsid w:val="0079125C"/>
    <w:rsid w:val="007929F9"/>
    <w:rsid w:val="007970ED"/>
    <w:rsid w:val="007A48F4"/>
    <w:rsid w:val="007B4BE8"/>
    <w:rsid w:val="007C57EA"/>
    <w:rsid w:val="007C5DFB"/>
    <w:rsid w:val="007C7089"/>
    <w:rsid w:val="007D5028"/>
    <w:rsid w:val="007D7760"/>
    <w:rsid w:val="007E5940"/>
    <w:rsid w:val="007E7956"/>
    <w:rsid w:val="007F1960"/>
    <w:rsid w:val="007F2E31"/>
    <w:rsid w:val="00801719"/>
    <w:rsid w:val="00813D18"/>
    <w:rsid w:val="008151F2"/>
    <w:rsid w:val="00817A9A"/>
    <w:rsid w:val="008221CE"/>
    <w:rsid w:val="00822692"/>
    <w:rsid w:val="0082596D"/>
    <w:rsid w:val="00833031"/>
    <w:rsid w:val="00841667"/>
    <w:rsid w:val="00844E5B"/>
    <w:rsid w:val="00853544"/>
    <w:rsid w:val="00862EA9"/>
    <w:rsid w:val="00863E59"/>
    <w:rsid w:val="00864346"/>
    <w:rsid w:val="008740DC"/>
    <w:rsid w:val="00876251"/>
    <w:rsid w:val="00882A42"/>
    <w:rsid w:val="00884BB1"/>
    <w:rsid w:val="00890C32"/>
    <w:rsid w:val="00891683"/>
    <w:rsid w:val="00891766"/>
    <w:rsid w:val="008923D9"/>
    <w:rsid w:val="008A6908"/>
    <w:rsid w:val="008B2C43"/>
    <w:rsid w:val="008B7CFA"/>
    <w:rsid w:val="008C2984"/>
    <w:rsid w:val="008E4354"/>
    <w:rsid w:val="008E7A4A"/>
    <w:rsid w:val="008F0D26"/>
    <w:rsid w:val="0090102E"/>
    <w:rsid w:val="00907AF2"/>
    <w:rsid w:val="009108F9"/>
    <w:rsid w:val="0092068A"/>
    <w:rsid w:val="00927EF8"/>
    <w:rsid w:val="009328E6"/>
    <w:rsid w:val="00943BB8"/>
    <w:rsid w:val="00944D2D"/>
    <w:rsid w:val="00951B3A"/>
    <w:rsid w:val="00951E9E"/>
    <w:rsid w:val="00954A34"/>
    <w:rsid w:val="009600D5"/>
    <w:rsid w:val="0096146B"/>
    <w:rsid w:val="009642A4"/>
    <w:rsid w:val="00964412"/>
    <w:rsid w:val="00967E80"/>
    <w:rsid w:val="009722AC"/>
    <w:rsid w:val="00976076"/>
    <w:rsid w:val="00980738"/>
    <w:rsid w:val="00981119"/>
    <w:rsid w:val="009861F6"/>
    <w:rsid w:val="00987041"/>
    <w:rsid w:val="00995494"/>
    <w:rsid w:val="009A370A"/>
    <w:rsid w:val="009A38CE"/>
    <w:rsid w:val="009A7A3C"/>
    <w:rsid w:val="009B3588"/>
    <w:rsid w:val="009C5A4B"/>
    <w:rsid w:val="009D1AD9"/>
    <w:rsid w:val="009D33F0"/>
    <w:rsid w:val="009E7A73"/>
    <w:rsid w:val="009F50DE"/>
    <w:rsid w:val="009F6996"/>
    <w:rsid w:val="00A0203F"/>
    <w:rsid w:val="00A1197C"/>
    <w:rsid w:val="00A17980"/>
    <w:rsid w:val="00A376D6"/>
    <w:rsid w:val="00A433DE"/>
    <w:rsid w:val="00A44661"/>
    <w:rsid w:val="00A57AE2"/>
    <w:rsid w:val="00A72B8B"/>
    <w:rsid w:val="00A739F8"/>
    <w:rsid w:val="00A7637B"/>
    <w:rsid w:val="00A941B2"/>
    <w:rsid w:val="00AB7053"/>
    <w:rsid w:val="00AB7429"/>
    <w:rsid w:val="00AB7666"/>
    <w:rsid w:val="00AC6E3C"/>
    <w:rsid w:val="00AD1CB4"/>
    <w:rsid w:val="00AE0C7A"/>
    <w:rsid w:val="00B015A2"/>
    <w:rsid w:val="00B0293E"/>
    <w:rsid w:val="00B067DD"/>
    <w:rsid w:val="00B07529"/>
    <w:rsid w:val="00B121A9"/>
    <w:rsid w:val="00B14B75"/>
    <w:rsid w:val="00B20288"/>
    <w:rsid w:val="00B30E4D"/>
    <w:rsid w:val="00B37E6D"/>
    <w:rsid w:val="00B41D48"/>
    <w:rsid w:val="00B8236C"/>
    <w:rsid w:val="00B87989"/>
    <w:rsid w:val="00B97E0B"/>
    <w:rsid w:val="00BA0402"/>
    <w:rsid w:val="00BB2C6C"/>
    <w:rsid w:val="00BB7853"/>
    <w:rsid w:val="00BC20D8"/>
    <w:rsid w:val="00BC2FF3"/>
    <w:rsid w:val="00BC7E53"/>
    <w:rsid w:val="00BD40D2"/>
    <w:rsid w:val="00BF0EA5"/>
    <w:rsid w:val="00BF2B1C"/>
    <w:rsid w:val="00BF425B"/>
    <w:rsid w:val="00C020A7"/>
    <w:rsid w:val="00C10CA4"/>
    <w:rsid w:val="00C110B4"/>
    <w:rsid w:val="00C133CB"/>
    <w:rsid w:val="00C16085"/>
    <w:rsid w:val="00C246C3"/>
    <w:rsid w:val="00C279FE"/>
    <w:rsid w:val="00C37AE3"/>
    <w:rsid w:val="00C604E5"/>
    <w:rsid w:val="00C61109"/>
    <w:rsid w:val="00C634B0"/>
    <w:rsid w:val="00C939C7"/>
    <w:rsid w:val="00C94468"/>
    <w:rsid w:val="00C96B59"/>
    <w:rsid w:val="00CA720A"/>
    <w:rsid w:val="00CB0BBE"/>
    <w:rsid w:val="00CB1310"/>
    <w:rsid w:val="00CB2257"/>
    <w:rsid w:val="00CB5B81"/>
    <w:rsid w:val="00CC0D30"/>
    <w:rsid w:val="00CC3EE7"/>
    <w:rsid w:val="00CC53B4"/>
    <w:rsid w:val="00CE2FDB"/>
    <w:rsid w:val="00CF3DBA"/>
    <w:rsid w:val="00D01728"/>
    <w:rsid w:val="00D05CA9"/>
    <w:rsid w:val="00D203E5"/>
    <w:rsid w:val="00D27F54"/>
    <w:rsid w:val="00D31685"/>
    <w:rsid w:val="00D34B60"/>
    <w:rsid w:val="00D40B6C"/>
    <w:rsid w:val="00D43CAE"/>
    <w:rsid w:val="00D624CE"/>
    <w:rsid w:val="00D727C6"/>
    <w:rsid w:val="00D74B39"/>
    <w:rsid w:val="00D8264C"/>
    <w:rsid w:val="00D87E61"/>
    <w:rsid w:val="00D9247E"/>
    <w:rsid w:val="00DA6C14"/>
    <w:rsid w:val="00DB545B"/>
    <w:rsid w:val="00DC217D"/>
    <w:rsid w:val="00DC4A57"/>
    <w:rsid w:val="00DC5102"/>
    <w:rsid w:val="00DE0F14"/>
    <w:rsid w:val="00DE2CE6"/>
    <w:rsid w:val="00DE7D5B"/>
    <w:rsid w:val="00E10E0F"/>
    <w:rsid w:val="00E21C8F"/>
    <w:rsid w:val="00E33176"/>
    <w:rsid w:val="00E47390"/>
    <w:rsid w:val="00E52091"/>
    <w:rsid w:val="00E53D7B"/>
    <w:rsid w:val="00E66634"/>
    <w:rsid w:val="00E8224B"/>
    <w:rsid w:val="00E8681F"/>
    <w:rsid w:val="00E931FB"/>
    <w:rsid w:val="00E932C6"/>
    <w:rsid w:val="00EA1BC1"/>
    <w:rsid w:val="00EB2FF8"/>
    <w:rsid w:val="00EB43C1"/>
    <w:rsid w:val="00EB552D"/>
    <w:rsid w:val="00ED145E"/>
    <w:rsid w:val="00EE4C28"/>
    <w:rsid w:val="00EE6936"/>
    <w:rsid w:val="00EE6C32"/>
    <w:rsid w:val="00EF0B3D"/>
    <w:rsid w:val="00EF6BDF"/>
    <w:rsid w:val="00F20AD5"/>
    <w:rsid w:val="00F2629D"/>
    <w:rsid w:val="00F27D21"/>
    <w:rsid w:val="00F31807"/>
    <w:rsid w:val="00F32E17"/>
    <w:rsid w:val="00F32EE5"/>
    <w:rsid w:val="00F53A2F"/>
    <w:rsid w:val="00F564DD"/>
    <w:rsid w:val="00F6622D"/>
    <w:rsid w:val="00F66506"/>
    <w:rsid w:val="00F72EDC"/>
    <w:rsid w:val="00F8045A"/>
    <w:rsid w:val="00F8184A"/>
    <w:rsid w:val="00F83BF0"/>
    <w:rsid w:val="00F86948"/>
    <w:rsid w:val="00F9061B"/>
    <w:rsid w:val="00F932FC"/>
    <w:rsid w:val="00F94B58"/>
    <w:rsid w:val="00F94D9A"/>
    <w:rsid w:val="00F95D2A"/>
    <w:rsid w:val="00F974FD"/>
    <w:rsid w:val="00FA0C90"/>
    <w:rsid w:val="00FA2E80"/>
    <w:rsid w:val="00FC03BD"/>
    <w:rsid w:val="00FC4366"/>
    <w:rsid w:val="00FC6054"/>
    <w:rsid w:val="00FD1919"/>
    <w:rsid w:val="00FD4A77"/>
    <w:rsid w:val="00FD7F2C"/>
    <w:rsid w:val="00FE3196"/>
    <w:rsid w:val="00FE51FB"/>
    <w:rsid w:val="00FE7524"/>
    <w:rsid w:val="00FF2D15"/>
    <w:rsid w:val="00FF3276"/>
    <w:rsid w:val="00FF44A0"/>
    <w:rsid w:val="00FF5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C90BB"/>
  <w15:docId w15:val="{F0801F9A-D559-4531-815E-B9BB461F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semiHidden/>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character" w:customStyle="1" w:styleId="apple-converted-space">
    <w:name w:val="apple-converted-space"/>
    <w:basedOn w:val="Fuentedeprrafopredeter"/>
    <w:rsid w:val="006923F0"/>
  </w:style>
  <w:style w:type="character" w:styleId="nfasis">
    <w:name w:val="Emphasis"/>
    <w:qFormat/>
    <w:rsid w:val="00B067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608053555">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619526736">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19B2216439A34EB4FFF490451D15EA" ma:contentTypeVersion="8" ma:contentTypeDescription="Create a new document." ma:contentTypeScope="" ma:versionID="ecd117e242e4564a7a0dcc572420d598">
  <xsd:schema xmlns:xsd="http://www.w3.org/2001/XMLSchema" xmlns:xs="http://www.w3.org/2001/XMLSchema" xmlns:p="http://schemas.microsoft.com/office/2006/metadata/properties" xmlns:ns3="120ebb1c-ace9-43f0-af04-7cae652879bc" targetNamespace="http://schemas.microsoft.com/office/2006/metadata/properties" ma:root="true" ma:fieldsID="2507209426f0ff74aaa7627b1b078e8e" ns3:_="">
    <xsd:import namespace="120ebb1c-ace9-43f0-af04-7cae652879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ebb1c-ace9-43f0-af04-7cae65287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F59F8-A642-41E8-9DE6-66FCB8BBE579}">
  <ds:schemaRefs>
    <ds:schemaRef ds:uri="http://schemas.microsoft.com/sharepoint/v3/contenttype/forms"/>
  </ds:schemaRefs>
</ds:datastoreItem>
</file>

<file path=customXml/itemProps2.xml><?xml version="1.0" encoding="utf-8"?>
<ds:datastoreItem xmlns:ds="http://schemas.openxmlformats.org/officeDocument/2006/customXml" ds:itemID="{97D7E6B1-5CC8-4D1D-B2FE-4091FE2CA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ebb1c-ace9-43f0-af04-7cae65287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99977-2448-41D3-8FF3-82E4C9DAAA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4BC7DB-E58A-4AAC-92D6-40740B75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2090</Words>
  <Characters>11501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Garay Gomez</dc:creator>
  <cp:lastModifiedBy>Jairo Arnoy Rojas Morales</cp:lastModifiedBy>
  <cp:revision>3</cp:revision>
  <cp:lastPrinted>2016-10-07T19:00:00Z</cp:lastPrinted>
  <dcterms:created xsi:type="dcterms:W3CDTF">2019-10-23T17:27:00Z</dcterms:created>
  <dcterms:modified xsi:type="dcterms:W3CDTF">2019-12-11T12:25:00Z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0x0101003D19B2216439A34EB4FFF490451D15EA</vt:lpwstr>
  </property>
</Properties>
</file>