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7E14" w14:textId="79C74200" w:rsidR="00013E1B" w:rsidRPr="00E41500" w:rsidRDefault="00927EF8" w:rsidP="00CC46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41500">
        <w:rPr>
          <w:rFonts w:ascii="Arial" w:hAnsi="Arial" w:cs="Arial"/>
        </w:rPr>
        <w:t>Objetivo</w:t>
      </w:r>
      <w:bookmarkStart w:id="0" w:name="_GoBack"/>
      <w:bookmarkEnd w:id="0"/>
    </w:p>
    <w:p w14:paraId="010E18F4" w14:textId="3C931907" w:rsidR="00927EF8" w:rsidRPr="00E41500" w:rsidRDefault="00927EF8" w:rsidP="00CC46F8">
      <w:pPr>
        <w:spacing w:after="0" w:line="240" w:lineRule="auto"/>
        <w:jc w:val="both"/>
        <w:rPr>
          <w:rFonts w:ascii="Arial" w:hAnsi="Arial" w:cs="Arial"/>
        </w:rPr>
      </w:pPr>
    </w:p>
    <w:p w14:paraId="253F85F4" w14:textId="29D4F604" w:rsidR="005F3E28" w:rsidRPr="00356E77" w:rsidRDefault="00704326" w:rsidP="005F3E28">
      <w:pPr>
        <w:jc w:val="both"/>
        <w:rPr>
          <w:rFonts w:ascii="Arial" w:hAnsi="Arial" w:cs="Arial"/>
          <w:lang w:eastAsia="es-CO"/>
        </w:rPr>
      </w:pPr>
      <w:r w:rsidRPr="00E41500">
        <w:rPr>
          <w:rFonts w:ascii="Arial" w:hAnsi="Arial" w:cs="Arial"/>
          <w:lang w:eastAsia="es-CO"/>
        </w:rPr>
        <w:t>Establecer las actividades necesarias que debe surtir la Secretaría Dis</w:t>
      </w:r>
      <w:r w:rsidR="00910F56" w:rsidRPr="00E41500">
        <w:rPr>
          <w:rFonts w:ascii="Arial" w:hAnsi="Arial" w:cs="Arial"/>
          <w:lang w:eastAsia="es-CO"/>
        </w:rPr>
        <w:t>trital de Integración Social para</w:t>
      </w:r>
      <w:r w:rsidRPr="00E41500">
        <w:rPr>
          <w:rFonts w:ascii="Arial" w:hAnsi="Arial" w:cs="Arial"/>
          <w:lang w:eastAsia="es-CO"/>
        </w:rPr>
        <w:t xml:space="preserve"> otorgar las certificaciones de cumplimiento de las condiciones </w:t>
      </w:r>
      <w:r w:rsidR="005901AE" w:rsidRPr="00E41500">
        <w:rPr>
          <w:rFonts w:ascii="Arial" w:hAnsi="Arial" w:cs="Arial"/>
          <w:lang w:eastAsia="es-CO"/>
        </w:rPr>
        <w:t>establecidas en</w:t>
      </w:r>
      <w:r w:rsidR="00910F56" w:rsidRPr="00E41500">
        <w:rPr>
          <w:rFonts w:ascii="Arial" w:hAnsi="Arial" w:cs="Arial"/>
          <w:lang w:eastAsia="es-CO"/>
        </w:rPr>
        <w:t xml:space="preserve"> </w:t>
      </w:r>
      <w:r w:rsidRPr="00E41500">
        <w:rPr>
          <w:rFonts w:ascii="Arial" w:hAnsi="Arial" w:cs="Arial"/>
          <w:lang w:eastAsia="es-CO"/>
        </w:rPr>
        <w:t xml:space="preserve">el Acuerdo </w:t>
      </w:r>
      <w:r w:rsidR="00910F56" w:rsidRPr="00E41500">
        <w:rPr>
          <w:rFonts w:ascii="Arial" w:hAnsi="Arial" w:cs="Arial"/>
          <w:lang w:eastAsia="es-CO"/>
        </w:rPr>
        <w:t>Distrital N</w:t>
      </w:r>
      <w:r w:rsidR="005F3E28" w:rsidRPr="00E41500">
        <w:rPr>
          <w:rFonts w:ascii="Arial" w:hAnsi="Arial" w:cs="Arial"/>
          <w:lang w:eastAsia="es-CO"/>
        </w:rPr>
        <w:t>o.</w:t>
      </w:r>
      <w:r w:rsidR="00910F56" w:rsidRPr="00E41500">
        <w:rPr>
          <w:rFonts w:ascii="Arial" w:hAnsi="Arial" w:cs="Arial"/>
          <w:lang w:eastAsia="es-CO"/>
        </w:rPr>
        <w:t xml:space="preserve"> 196 de 2005</w:t>
      </w:r>
      <w:r w:rsidR="009979AC" w:rsidRPr="00E41500">
        <w:rPr>
          <w:rStyle w:val="Refdenotaalpie"/>
          <w:rFonts w:ascii="Arial" w:hAnsi="Arial" w:cs="Arial"/>
          <w:lang w:eastAsia="es-CO"/>
        </w:rPr>
        <w:footnoteReference w:id="1"/>
      </w:r>
      <w:r w:rsidR="009979AC" w:rsidRPr="00E41500">
        <w:rPr>
          <w:rFonts w:ascii="Arial" w:hAnsi="Arial" w:cs="Arial"/>
          <w:lang w:eastAsia="es-CO"/>
        </w:rPr>
        <w:t xml:space="preserve"> </w:t>
      </w:r>
      <w:r w:rsidR="00910F56" w:rsidRPr="00E41500">
        <w:rPr>
          <w:rFonts w:ascii="Arial" w:hAnsi="Arial" w:cs="Arial"/>
          <w:lang w:eastAsia="es-CO"/>
        </w:rPr>
        <w:t>y su</w:t>
      </w:r>
      <w:r w:rsidR="00FD3216" w:rsidRPr="00E41500">
        <w:rPr>
          <w:rFonts w:ascii="Arial" w:hAnsi="Arial" w:cs="Arial"/>
          <w:lang w:eastAsia="es-CO"/>
        </w:rPr>
        <w:t xml:space="preserve"> D</w:t>
      </w:r>
      <w:r w:rsidR="00910F56" w:rsidRPr="00E41500">
        <w:rPr>
          <w:rFonts w:ascii="Arial" w:hAnsi="Arial" w:cs="Arial"/>
          <w:lang w:eastAsia="es-CO"/>
        </w:rPr>
        <w:t xml:space="preserve">ecreto </w:t>
      </w:r>
      <w:r w:rsidR="00FD3216" w:rsidRPr="00E41500">
        <w:rPr>
          <w:rFonts w:ascii="Arial" w:hAnsi="Arial" w:cs="Arial"/>
          <w:lang w:eastAsia="es-CO"/>
        </w:rPr>
        <w:t>R</w:t>
      </w:r>
      <w:r w:rsidR="00910F56" w:rsidRPr="00E41500">
        <w:rPr>
          <w:rFonts w:ascii="Arial" w:hAnsi="Arial" w:cs="Arial"/>
          <w:lang w:eastAsia="es-CO"/>
        </w:rPr>
        <w:t>eglamentario N</w:t>
      </w:r>
      <w:r w:rsidR="005F3E28" w:rsidRPr="00E41500">
        <w:rPr>
          <w:rFonts w:ascii="Arial" w:hAnsi="Arial" w:cs="Arial"/>
          <w:lang w:eastAsia="es-CO"/>
        </w:rPr>
        <w:t>o.</w:t>
      </w:r>
      <w:r w:rsidR="00910F56" w:rsidRPr="00E41500">
        <w:rPr>
          <w:rFonts w:ascii="Arial" w:hAnsi="Arial" w:cs="Arial"/>
          <w:lang w:eastAsia="es-CO"/>
        </w:rPr>
        <w:t xml:space="preserve"> 63 de 2006</w:t>
      </w:r>
      <w:r w:rsidR="009979AC" w:rsidRPr="00E41500">
        <w:rPr>
          <w:rStyle w:val="Refdenotaalpie"/>
          <w:rFonts w:ascii="Arial" w:hAnsi="Arial" w:cs="Arial"/>
          <w:lang w:eastAsia="es-CO"/>
        </w:rPr>
        <w:footnoteReference w:id="2"/>
      </w:r>
      <w:r w:rsidR="00FD3216" w:rsidRPr="00E41500">
        <w:rPr>
          <w:rFonts w:ascii="Arial" w:hAnsi="Arial" w:cs="Arial"/>
          <w:lang w:eastAsia="es-CO"/>
        </w:rPr>
        <w:t>,</w:t>
      </w:r>
      <w:r w:rsidRPr="00E41500">
        <w:rPr>
          <w:rFonts w:ascii="Arial" w:hAnsi="Arial" w:cs="Arial"/>
          <w:lang w:eastAsia="es-CO"/>
        </w:rPr>
        <w:t xml:space="preserve"> </w:t>
      </w:r>
      <w:r w:rsidR="005901AE" w:rsidRPr="00E41500">
        <w:rPr>
          <w:rFonts w:ascii="Arial" w:hAnsi="Arial" w:cs="Arial"/>
          <w:lang w:eastAsia="es-CO"/>
        </w:rPr>
        <w:t>a l</w:t>
      </w:r>
      <w:r w:rsidR="00FD3216" w:rsidRPr="00E41500">
        <w:rPr>
          <w:rFonts w:ascii="Arial" w:hAnsi="Arial" w:cs="Arial"/>
          <w:lang w:eastAsia="es-CO"/>
        </w:rPr>
        <w:t xml:space="preserve">as entidades de asistencia pública, entidades con fines de interés social y de utilidad pública y fundaciones, sin ánimo de lucro de derecho público o privado </w:t>
      </w:r>
      <w:r w:rsidRPr="00E41500">
        <w:rPr>
          <w:rFonts w:ascii="Arial" w:hAnsi="Arial" w:cs="Arial"/>
          <w:lang w:eastAsia="es-CO"/>
        </w:rPr>
        <w:t xml:space="preserve">que </w:t>
      </w:r>
      <w:r w:rsidR="00FD3216" w:rsidRPr="00E41500">
        <w:rPr>
          <w:rFonts w:ascii="Arial" w:hAnsi="Arial" w:cs="Arial"/>
          <w:lang w:eastAsia="es-CO"/>
        </w:rPr>
        <w:t>soliciten la certificación</w:t>
      </w:r>
      <w:r w:rsidR="005F3E28" w:rsidRPr="00E41500">
        <w:rPr>
          <w:rFonts w:ascii="Arial" w:hAnsi="Arial" w:cs="Arial"/>
          <w:lang w:eastAsia="es-CO"/>
        </w:rPr>
        <w:t xml:space="preserve"> para acceder al beneficio tributario en el impuesto predial unificado, establecido en la normativa señalada.</w:t>
      </w:r>
    </w:p>
    <w:p w14:paraId="14DFED95" w14:textId="77777777" w:rsidR="00927EF8" w:rsidRPr="00356E77" w:rsidRDefault="00927EF8" w:rsidP="00CC46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56E77">
        <w:rPr>
          <w:rFonts w:ascii="Arial" w:hAnsi="Arial" w:cs="Arial"/>
        </w:rPr>
        <w:t>Glosario</w:t>
      </w:r>
    </w:p>
    <w:p w14:paraId="1C643437" w14:textId="77777777" w:rsidR="00D859AF" w:rsidRPr="00356E77" w:rsidRDefault="00D859AF" w:rsidP="00CC46F8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57A10D22" w14:textId="398AD17E" w:rsidR="00D859AF" w:rsidRPr="00356E77" w:rsidRDefault="00D859AF" w:rsidP="00CC46F8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  <w:r w:rsidRPr="00356E77">
        <w:rPr>
          <w:rFonts w:ascii="Arial" w:hAnsi="Arial" w:cs="Arial"/>
          <w:color w:val="auto"/>
          <w:szCs w:val="22"/>
        </w:rPr>
        <w:t>Entidades Sin Ánimo de Lucro - ESAL</w:t>
      </w:r>
      <w:r w:rsidRPr="00356E77">
        <w:rPr>
          <w:rStyle w:val="Refdenotaalpie"/>
          <w:rFonts w:ascii="Arial" w:hAnsi="Arial" w:cs="Arial"/>
          <w:color w:val="auto"/>
          <w:szCs w:val="22"/>
        </w:rPr>
        <w:footnoteReference w:id="3"/>
      </w:r>
      <w:r w:rsidRPr="00356E77">
        <w:rPr>
          <w:rFonts w:ascii="Arial" w:hAnsi="Arial" w:cs="Arial"/>
          <w:color w:val="auto"/>
          <w:szCs w:val="22"/>
        </w:rPr>
        <w:t xml:space="preserve">: </w:t>
      </w:r>
      <w:r w:rsidR="000807BF" w:rsidRPr="00356E77">
        <w:rPr>
          <w:rFonts w:ascii="Arial" w:hAnsi="Arial" w:cs="Arial"/>
          <w:color w:val="auto"/>
        </w:rPr>
        <w:t xml:space="preserve">en </w:t>
      </w:r>
      <w:r w:rsidRPr="00356E77">
        <w:rPr>
          <w:rFonts w:ascii="Arial" w:hAnsi="Arial" w:cs="Arial"/>
          <w:color w:val="auto"/>
        </w:rPr>
        <w:t xml:space="preserve">términos generales esta expresión califica aquellas acciones de beneficio propio o comunitario cuyo fin en sí mismo no contiene la obtención de ganancias meramente dinerarias, su objeto contiene fines loables de solidaridad, acompañamiento, apoyo, ayuda, como solución a necesidades del orden social, de salud, académico, artístico </w:t>
      </w:r>
      <w:r w:rsidR="000E1890" w:rsidRPr="00356E77">
        <w:rPr>
          <w:rFonts w:ascii="Arial" w:hAnsi="Arial" w:cs="Arial"/>
          <w:color w:val="auto"/>
        </w:rPr>
        <w:t xml:space="preserve">entre </w:t>
      </w:r>
      <w:r w:rsidRPr="00356E77">
        <w:rPr>
          <w:rFonts w:ascii="Arial" w:hAnsi="Arial" w:cs="Arial"/>
          <w:color w:val="auto"/>
        </w:rPr>
        <w:t>otros.</w:t>
      </w:r>
    </w:p>
    <w:p w14:paraId="3985A894" w14:textId="77777777" w:rsidR="00D859AF" w:rsidRPr="00356E77" w:rsidRDefault="00D859AF" w:rsidP="00CC46F8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77ABF1B4" w14:textId="5CB5E13B" w:rsidR="00D859AF" w:rsidRPr="00356E77" w:rsidRDefault="00D859AF" w:rsidP="00CC46F8">
      <w:pPr>
        <w:pStyle w:val="Sangradetextonormal"/>
        <w:ind w:left="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>Estrato Socioeconómico</w:t>
      </w:r>
      <w:r w:rsidRPr="00356E77">
        <w:rPr>
          <w:rStyle w:val="Refdenotaalpie"/>
          <w:rFonts w:ascii="Arial" w:hAnsi="Arial" w:cs="Arial"/>
          <w:color w:val="auto"/>
        </w:rPr>
        <w:footnoteReference w:id="4"/>
      </w:r>
      <w:r w:rsidRPr="00356E77">
        <w:rPr>
          <w:rFonts w:ascii="Arial" w:hAnsi="Arial" w:cs="Arial"/>
          <w:color w:val="auto"/>
        </w:rPr>
        <w:t xml:space="preserve">: </w:t>
      </w:r>
      <w:r w:rsidR="000807BF" w:rsidRPr="00356E77">
        <w:rPr>
          <w:rFonts w:ascii="Arial" w:hAnsi="Arial" w:cs="Arial"/>
          <w:color w:val="auto"/>
        </w:rPr>
        <w:t xml:space="preserve">es </w:t>
      </w:r>
      <w:r w:rsidRPr="00356E77">
        <w:rPr>
          <w:rFonts w:ascii="Arial" w:hAnsi="Arial" w:cs="Arial"/>
          <w:color w:val="auto"/>
        </w:rPr>
        <w:t>una clasificación en estratos de los inmuebles residenciales que deben recibir servicios públicos, para el cobro diferencial, es decir, para asignar subsidios y cobrar sobrecostos o contribuciones.</w:t>
      </w:r>
    </w:p>
    <w:p w14:paraId="6DAA35A9" w14:textId="55134A58" w:rsidR="000867D1" w:rsidRPr="00356E77" w:rsidRDefault="000867D1" w:rsidP="00CC46F8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49067FFA" w14:textId="6D6A5BDC" w:rsidR="00FF4452" w:rsidRPr="00356E77" w:rsidRDefault="00B63C1D" w:rsidP="00CC46F8">
      <w:pPr>
        <w:pStyle w:val="Sangradetextonormal"/>
        <w:ind w:left="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>Equipo de Inspección y Vigilancia de Servicios Sociales: equipo interdisciplinario, integrado por personas con la competencia para llevar a cabo una visita de inspección y vigilancia.</w:t>
      </w:r>
    </w:p>
    <w:p w14:paraId="0D0AF96E" w14:textId="77777777" w:rsidR="00D859AF" w:rsidRPr="00356E77" w:rsidRDefault="00D859AF" w:rsidP="00CC46F8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406980E0" w14:textId="1B2327A5" w:rsidR="007737E0" w:rsidRPr="00356E77" w:rsidRDefault="00B63C1D" w:rsidP="00CC46F8">
      <w:pPr>
        <w:pStyle w:val="Sangradetextonormal"/>
        <w:ind w:left="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>Impuesto Predial Unificado</w:t>
      </w:r>
      <w:r w:rsidR="00023849" w:rsidRPr="00356E77">
        <w:rPr>
          <w:rStyle w:val="Refdenotaalpie"/>
          <w:rFonts w:ascii="Arial" w:hAnsi="Arial" w:cs="Arial"/>
          <w:color w:val="auto"/>
        </w:rPr>
        <w:footnoteReference w:id="5"/>
      </w:r>
      <w:r w:rsidRPr="00356E77">
        <w:rPr>
          <w:rFonts w:ascii="Arial" w:hAnsi="Arial" w:cs="Arial"/>
          <w:color w:val="auto"/>
        </w:rPr>
        <w:t xml:space="preserve">: </w:t>
      </w:r>
      <w:r w:rsidR="007737E0" w:rsidRPr="00356E77">
        <w:rPr>
          <w:rFonts w:ascii="Arial" w:hAnsi="Arial" w:cs="Arial"/>
          <w:color w:val="auto"/>
        </w:rPr>
        <w:t>es un gravamen real que recae sobre los bienes raíces ubicados en el Distrito Capital de Bogotá y se genera por la existencia del predio.</w:t>
      </w:r>
    </w:p>
    <w:p w14:paraId="1D387A1B" w14:textId="77777777" w:rsidR="00D859AF" w:rsidRPr="00356E77" w:rsidRDefault="00D859AF" w:rsidP="00CC46F8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7553718F" w14:textId="77777777" w:rsidR="00D859AF" w:rsidRPr="00356E77" w:rsidRDefault="00D859AF" w:rsidP="00CC46F8">
      <w:pPr>
        <w:pStyle w:val="Sangradetextonormal"/>
        <w:ind w:left="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 xml:space="preserve">Instrumento Único de Verificación: instrumento en el que se registran los hallazgos de la visita de inspección y vigilancia. </w:t>
      </w:r>
    </w:p>
    <w:p w14:paraId="16156D67" w14:textId="77777777" w:rsidR="00FF4452" w:rsidRPr="00356E77" w:rsidRDefault="00FF4452" w:rsidP="00CC46F8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037805A7" w14:textId="2EB4A5FB" w:rsidR="00950AC9" w:rsidRPr="00356E77" w:rsidRDefault="00FF4452" w:rsidP="00CC46F8">
      <w:pPr>
        <w:pStyle w:val="Sangradetextonormal"/>
        <w:ind w:left="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>Servicio Integral de Atención a la Ciudadanía</w:t>
      </w:r>
      <w:r w:rsidR="00AC1EA8" w:rsidRPr="00356E77">
        <w:rPr>
          <w:rFonts w:ascii="Arial" w:hAnsi="Arial" w:cs="Arial"/>
          <w:color w:val="auto"/>
        </w:rPr>
        <w:t xml:space="preserve"> (SIAC)</w:t>
      </w:r>
      <w:r w:rsidRPr="00356E77">
        <w:rPr>
          <w:rFonts w:ascii="Arial" w:hAnsi="Arial" w:cs="Arial"/>
          <w:color w:val="auto"/>
        </w:rPr>
        <w:t>:</w:t>
      </w:r>
      <w:r w:rsidR="006D11FC">
        <w:rPr>
          <w:rFonts w:ascii="Arial" w:hAnsi="Arial" w:cs="Arial"/>
          <w:color w:val="auto"/>
        </w:rPr>
        <w:t xml:space="preserve"> s</w:t>
      </w:r>
      <w:r w:rsidRPr="00356E77">
        <w:rPr>
          <w:rFonts w:ascii="Arial" w:hAnsi="Arial" w:cs="Arial"/>
          <w:color w:val="auto"/>
        </w:rPr>
        <w:t>istema de</w:t>
      </w:r>
      <w:r w:rsidR="00950AC9" w:rsidRPr="00356E77">
        <w:rPr>
          <w:rFonts w:ascii="Arial" w:hAnsi="Arial" w:cs="Arial"/>
          <w:color w:val="auto"/>
        </w:rPr>
        <w:t xml:space="preserve"> atención</w:t>
      </w:r>
      <w:r w:rsidRPr="00356E77">
        <w:rPr>
          <w:rFonts w:ascii="Arial" w:hAnsi="Arial" w:cs="Arial"/>
          <w:color w:val="auto"/>
        </w:rPr>
        <w:t xml:space="preserve"> al ciudadano de la Secretaría Distrital de Integración Social, integrado por los puntos de Atención al ciudadano </w:t>
      </w:r>
      <w:r w:rsidR="00950AC9" w:rsidRPr="00356E77">
        <w:rPr>
          <w:rFonts w:ascii="Arial" w:hAnsi="Arial" w:cs="Arial"/>
          <w:color w:val="auto"/>
        </w:rPr>
        <w:t>ubicados e</w:t>
      </w:r>
      <w:r w:rsidRPr="00356E77">
        <w:rPr>
          <w:rFonts w:ascii="Arial" w:hAnsi="Arial" w:cs="Arial"/>
          <w:color w:val="auto"/>
        </w:rPr>
        <w:t>n las Subdirecciones Locales de Integración Social.</w:t>
      </w:r>
    </w:p>
    <w:p w14:paraId="42ED994A" w14:textId="77777777" w:rsidR="00D859AF" w:rsidRPr="00356E77" w:rsidRDefault="00D859AF" w:rsidP="00CC46F8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0F6F9AB3" w14:textId="11A94B69" w:rsidR="00D859AF" w:rsidRPr="00356E77" w:rsidRDefault="000807BF" w:rsidP="00CC46F8">
      <w:pPr>
        <w:pStyle w:val="Sangradetextonormal"/>
        <w:ind w:left="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>Sisbé</w:t>
      </w:r>
      <w:r w:rsidR="00D859AF" w:rsidRPr="00356E77">
        <w:rPr>
          <w:rFonts w:ascii="Arial" w:hAnsi="Arial" w:cs="Arial"/>
          <w:color w:val="auto"/>
        </w:rPr>
        <w:t>n</w:t>
      </w:r>
      <w:r w:rsidR="00D859AF" w:rsidRPr="00356E77">
        <w:rPr>
          <w:rStyle w:val="Refdenotaalpie"/>
          <w:rFonts w:ascii="Arial" w:hAnsi="Arial" w:cs="Arial"/>
          <w:color w:val="auto"/>
        </w:rPr>
        <w:footnoteReference w:id="6"/>
      </w:r>
      <w:r w:rsidR="00D859AF" w:rsidRPr="00356E77">
        <w:rPr>
          <w:rFonts w:ascii="Arial" w:hAnsi="Arial" w:cs="Arial"/>
          <w:color w:val="auto"/>
        </w:rPr>
        <w:t xml:space="preserve">: </w:t>
      </w:r>
      <w:r w:rsidRPr="00356E77">
        <w:rPr>
          <w:rFonts w:ascii="Arial" w:hAnsi="Arial" w:cs="Arial"/>
          <w:color w:val="auto"/>
        </w:rPr>
        <w:t xml:space="preserve">es </w:t>
      </w:r>
      <w:r w:rsidR="00D859AF" w:rsidRPr="00356E77">
        <w:rPr>
          <w:rFonts w:ascii="Arial" w:hAnsi="Arial" w:cs="Arial"/>
          <w:color w:val="auto"/>
        </w:rPr>
        <w:t>el Sistema de Identificación de Potenciales Beneficiarios de Programas Sociales que, a través de un puntaje, clasifica a la población de acuerdo con sus condiciones socioeconómicas, se utiliza para identificar de manera rápida y objetiva a la población en situación de pobreza y vulnerabilidad para focalizar la inversión social y garantizar que esta sea asignada a quienes más lo necesitan.</w:t>
      </w:r>
    </w:p>
    <w:p w14:paraId="23D97EE3" w14:textId="77777777" w:rsidR="00950AC9" w:rsidRPr="00356E77" w:rsidRDefault="00950AC9" w:rsidP="00CC46F8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3A629E8B" w14:textId="4D92B0FD" w:rsidR="004C7C50" w:rsidRPr="00356E77" w:rsidRDefault="00FF4452" w:rsidP="00CC46F8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  <w:r w:rsidRPr="00356E77">
        <w:rPr>
          <w:rFonts w:ascii="Arial" w:hAnsi="Arial" w:cs="Arial"/>
          <w:color w:val="auto"/>
        </w:rPr>
        <w:lastRenderedPageBreak/>
        <w:t>Vulnerabilidad</w:t>
      </w:r>
      <w:r w:rsidR="00447927" w:rsidRPr="00356E77">
        <w:rPr>
          <w:rStyle w:val="Refdenotaalpie"/>
          <w:rFonts w:ascii="Arial" w:hAnsi="Arial" w:cs="Arial"/>
          <w:color w:val="auto"/>
        </w:rPr>
        <w:footnoteReference w:id="7"/>
      </w:r>
      <w:r w:rsidRPr="00356E77">
        <w:rPr>
          <w:rFonts w:ascii="Arial" w:hAnsi="Arial" w:cs="Arial"/>
          <w:color w:val="auto"/>
        </w:rPr>
        <w:t xml:space="preserve">: </w:t>
      </w:r>
      <w:r w:rsidR="000807BF" w:rsidRPr="00356E77">
        <w:rPr>
          <w:rFonts w:ascii="Arial" w:hAnsi="Arial" w:cs="Arial"/>
          <w:color w:val="auto"/>
        </w:rPr>
        <w:t>s</w:t>
      </w:r>
      <w:r w:rsidR="000807BF" w:rsidRPr="00356E77">
        <w:rPr>
          <w:rFonts w:ascii="Arial" w:hAnsi="Arial" w:cs="Arial"/>
          <w:color w:val="auto"/>
          <w:szCs w:val="22"/>
        </w:rPr>
        <w:t xml:space="preserve">usceptibilidad </w:t>
      </w:r>
      <w:r w:rsidR="004C7C50" w:rsidRPr="00356E77">
        <w:rPr>
          <w:rFonts w:ascii="Arial" w:hAnsi="Arial" w:cs="Arial"/>
          <w:color w:val="auto"/>
          <w:szCs w:val="22"/>
        </w:rPr>
        <w:t>o fragilidad física, económica, social, ambiental o institucional que tiene una comunidad de ser afectada o de sufrir efectos adversos en caso de que un evento físico peligroso se presente. Corresponde a la predisposición a sufrir pérdidas o daños de los seres humanos y sus medios de subsistencia, así como de sus sistemas físicos, sociales, económicos y de apoyo que pueden ser afectados por eventos físicos peligrosos.</w:t>
      </w:r>
    </w:p>
    <w:p w14:paraId="68CCA38B" w14:textId="663DA610" w:rsidR="004C7C50" w:rsidRPr="00356E77" w:rsidRDefault="004C7C50" w:rsidP="00CC46F8">
      <w:pPr>
        <w:spacing w:after="0" w:line="240" w:lineRule="auto"/>
        <w:jc w:val="both"/>
        <w:rPr>
          <w:rFonts w:ascii="Arial" w:hAnsi="Arial" w:cs="Arial"/>
        </w:rPr>
      </w:pPr>
    </w:p>
    <w:p w14:paraId="45BACDA1" w14:textId="77777777" w:rsidR="00927EF8" w:rsidRPr="00356E77" w:rsidRDefault="00927EF8" w:rsidP="00CC46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56E77">
        <w:rPr>
          <w:rFonts w:ascii="Arial" w:hAnsi="Arial" w:cs="Arial"/>
        </w:rPr>
        <w:t>Condiciones generales</w:t>
      </w:r>
    </w:p>
    <w:p w14:paraId="2A6F670A" w14:textId="78D9C79F" w:rsidR="00927EF8" w:rsidRPr="00356E77" w:rsidRDefault="00927EF8" w:rsidP="002335E7">
      <w:pPr>
        <w:spacing w:after="0" w:line="240" w:lineRule="auto"/>
        <w:jc w:val="both"/>
        <w:rPr>
          <w:rFonts w:ascii="Arial" w:hAnsi="Arial" w:cs="Arial"/>
        </w:rPr>
      </w:pPr>
    </w:p>
    <w:p w14:paraId="49E3F46F" w14:textId="473E07BC" w:rsidR="00EF262D" w:rsidRPr="00356E77" w:rsidRDefault="00EF262D" w:rsidP="002335E7">
      <w:pPr>
        <w:pStyle w:val="Sangradetextonormal"/>
        <w:numPr>
          <w:ilvl w:val="0"/>
          <w:numId w:val="15"/>
        </w:numPr>
        <w:ind w:left="36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 xml:space="preserve">Las entidades de asistencia pública, entidades con fines de interés social y de utilidad pública y </w:t>
      </w:r>
      <w:r w:rsidR="00C102F7" w:rsidRPr="00356E77">
        <w:rPr>
          <w:rFonts w:ascii="Arial" w:hAnsi="Arial" w:cs="Arial"/>
          <w:color w:val="auto"/>
        </w:rPr>
        <w:t>fundaciones, sin ánimo de lucro</w:t>
      </w:r>
      <w:r w:rsidRPr="00356E77">
        <w:rPr>
          <w:rFonts w:ascii="Arial" w:hAnsi="Arial" w:cs="Arial"/>
          <w:color w:val="auto"/>
        </w:rPr>
        <w:t xml:space="preserve"> de derecho público o privado deben c</w:t>
      </w:r>
      <w:r w:rsidR="00C102F7" w:rsidRPr="00356E77">
        <w:rPr>
          <w:rFonts w:ascii="Arial" w:hAnsi="Arial" w:cs="Arial"/>
          <w:color w:val="auto"/>
        </w:rPr>
        <w:t>umplir</w:t>
      </w:r>
      <w:r w:rsidRPr="00356E77">
        <w:rPr>
          <w:rFonts w:ascii="Arial" w:hAnsi="Arial" w:cs="Arial"/>
          <w:color w:val="auto"/>
        </w:rPr>
        <w:t xml:space="preserve"> los requisitos </w:t>
      </w:r>
      <w:r w:rsidR="00C102F7" w:rsidRPr="00356E77">
        <w:rPr>
          <w:rFonts w:ascii="Arial" w:hAnsi="Arial" w:cs="Arial"/>
          <w:color w:val="auto"/>
        </w:rPr>
        <w:t>establecidos en el Acuerdo Distrital N° 196 del 2005 y su Decreto Reglamentario N° 63 de 2006.</w:t>
      </w:r>
    </w:p>
    <w:p w14:paraId="0F9CA66A" w14:textId="77777777" w:rsidR="000807BF" w:rsidRPr="00356E77" w:rsidRDefault="000807BF" w:rsidP="002335E7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07A8F572" w14:textId="6C24BF05" w:rsidR="000807BF" w:rsidRPr="00356E77" w:rsidRDefault="000807BF" w:rsidP="002335E7">
      <w:pPr>
        <w:pStyle w:val="Sangradetextonormal"/>
        <w:numPr>
          <w:ilvl w:val="0"/>
          <w:numId w:val="15"/>
        </w:numPr>
        <w:ind w:left="36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>La solicitud de certificación de cumplimiento para acceder</w:t>
      </w:r>
      <w:r w:rsidR="005F3E28" w:rsidRPr="00356E77">
        <w:rPr>
          <w:rFonts w:ascii="Arial" w:hAnsi="Arial" w:cs="Arial"/>
          <w:color w:val="auto"/>
        </w:rPr>
        <w:t xml:space="preserve"> </w:t>
      </w:r>
      <w:r w:rsidR="005F3E28" w:rsidRPr="00356E77">
        <w:rPr>
          <w:color w:val="auto"/>
        </w:rPr>
        <w:t>al beneficio tributario establecido</w:t>
      </w:r>
      <w:r w:rsidRPr="00356E77">
        <w:rPr>
          <w:rFonts w:ascii="Arial" w:hAnsi="Arial" w:cs="Arial"/>
          <w:color w:val="auto"/>
        </w:rPr>
        <w:t xml:space="preserve"> en el Acuerdo Distrital No. 196 de 2005, </w:t>
      </w:r>
      <w:r w:rsidR="008726F0" w:rsidRPr="00356E77">
        <w:rPr>
          <w:rFonts w:ascii="Arial" w:hAnsi="Arial" w:cs="Arial"/>
          <w:color w:val="auto"/>
        </w:rPr>
        <w:t>deberá radicarse</w:t>
      </w:r>
      <w:r w:rsidRPr="00356E77">
        <w:rPr>
          <w:rFonts w:ascii="Arial" w:hAnsi="Arial" w:cs="Arial"/>
          <w:color w:val="auto"/>
        </w:rPr>
        <w:t xml:space="preserve"> </w:t>
      </w:r>
      <w:r w:rsidR="005F3E28" w:rsidRPr="00356E77">
        <w:rPr>
          <w:rFonts w:ascii="Arial" w:hAnsi="Arial" w:cs="Arial"/>
          <w:color w:val="auto"/>
        </w:rPr>
        <w:t>en</w:t>
      </w:r>
      <w:r w:rsidRPr="00356E77">
        <w:rPr>
          <w:rFonts w:ascii="Arial" w:hAnsi="Arial" w:cs="Arial"/>
          <w:color w:val="auto"/>
        </w:rPr>
        <w:t xml:space="preserve"> esta Secretaría antes del 30 de </w:t>
      </w:r>
      <w:r w:rsidR="005F3E28" w:rsidRPr="00BA722C">
        <w:rPr>
          <w:rFonts w:ascii="Arial" w:hAnsi="Arial" w:cs="Arial"/>
          <w:color w:val="auto"/>
        </w:rPr>
        <w:t>s</w:t>
      </w:r>
      <w:r w:rsidRPr="00356E77">
        <w:rPr>
          <w:rFonts w:ascii="Arial" w:hAnsi="Arial" w:cs="Arial"/>
          <w:color w:val="auto"/>
        </w:rPr>
        <w:t>eptiembre de cada año.</w:t>
      </w:r>
    </w:p>
    <w:p w14:paraId="7FFCC51C" w14:textId="77777777" w:rsidR="000807BF" w:rsidRPr="00356E77" w:rsidRDefault="000807BF" w:rsidP="002335E7">
      <w:pPr>
        <w:pStyle w:val="Prrafodelista"/>
        <w:spacing w:after="0" w:line="240" w:lineRule="auto"/>
        <w:rPr>
          <w:rFonts w:ascii="Arial" w:hAnsi="Arial" w:cs="Arial"/>
        </w:rPr>
      </w:pPr>
    </w:p>
    <w:p w14:paraId="26C21DC5" w14:textId="38742A0A" w:rsidR="000807BF" w:rsidRPr="00356E77" w:rsidRDefault="000807BF" w:rsidP="002335E7">
      <w:pPr>
        <w:pStyle w:val="Sangradetextonormal"/>
        <w:numPr>
          <w:ilvl w:val="0"/>
          <w:numId w:val="15"/>
        </w:numPr>
        <w:ind w:left="360"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 xml:space="preserve">La información </w:t>
      </w:r>
      <w:r w:rsidR="00C42C34" w:rsidRPr="00BA722C">
        <w:rPr>
          <w:rFonts w:ascii="Arial" w:hAnsi="Arial" w:cs="Arial"/>
          <w:color w:val="auto"/>
        </w:rPr>
        <w:t xml:space="preserve">verificada por el Equipo de Inspección y Vigilancia de los Servicios Sociales de la SDIS o entregada por </w:t>
      </w:r>
      <w:r w:rsidR="00A761DA" w:rsidRPr="00BA722C">
        <w:rPr>
          <w:rFonts w:ascii="Arial" w:hAnsi="Arial" w:cs="Arial"/>
          <w:color w:val="auto"/>
        </w:rPr>
        <w:t>la Subdirección</w:t>
      </w:r>
      <w:r w:rsidRPr="00356E77">
        <w:rPr>
          <w:rFonts w:ascii="Arial" w:hAnsi="Arial" w:cs="Arial"/>
          <w:color w:val="auto"/>
        </w:rPr>
        <w:t xml:space="preserve"> de Diseño, Evaluación y Sistematización es:</w:t>
      </w:r>
    </w:p>
    <w:p w14:paraId="00DDEE36" w14:textId="77777777" w:rsidR="000807BF" w:rsidRPr="00BA722C" w:rsidRDefault="000807BF" w:rsidP="002335E7">
      <w:pPr>
        <w:pStyle w:val="Prrafodelista"/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</w:p>
    <w:p w14:paraId="5C82A335" w14:textId="36DB6EAD" w:rsidR="000807BF" w:rsidRPr="00356E77" w:rsidRDefault="000807BF" w:rsidP="00A711F1">
      <w:pPr>
        <w:pStyle w:val="Sangradetextonormal"/>
        <w:numPr>
          <w:ilvl w:val="0"/>
          <w:numId w:val="18"/>
        </w:numPr>
        <w:ind w:right="-29"/>
        <w:rPr>
          <w:rFonts w:ascii="Arial" w:hAnsi="Arial" w:cs="Arial"/>
          <w:color w:val="auto"/>
        </w:rPr>
      </w:pPr>
      <w:r w:rsidRPr="00356E77">
        <w:rPr>
          <w:rFonts w:ascii="Arial" w:hAnsi="Arial" w:cs="Arial"/>
          <w:color w:val="auto"/>
        </w:rPr>
        <w:t>Puntaje Sisbén al que pertenece el</w:t>
      </w:r>
      <w:r w:rsidR="00C42C34" w:rsidRPr="00356E77">
        <w:rPr>
          <w:rFonts w:ascii="Arial" w:hAnsi="Arial" w:cs="Arial"/>
          <w:color w:val="auto"/>
        </w:rPr>
        <w:t xml:space="preserve"> </w:t>
      </w:r>
      <w:r w:rsidR="00C42C34" w:rsidRPr="00356E77">
        <w:rPr>
          <w:color w:val="auto"/>
        </w:rPr>
        <w:t>usuario del servicio, que se determinará verificando el número del documento de identidad con la última base del Sisbén</w:t>
      </w:r>
      <w:r w:rsidR="000C710C" w:rsidRPr="00356E77">
        <w:rPr>
          <w:rFonts w:ascii="Arial" w:hAnsi="Arial" w:cs="Arial"/>
          <w:color w:val="auto"/>
        </w:rPr>
        <w:t>.</w:t>
      </w:r>
    </w:p>
    <w:p w14:paraId="54DD6C30" w14:textId="77777777" w:rsidR="002D5B20" w:rsidRPr="00356E77" w:rsidRDefault="002D5B20" w:rsidP="00A711F1">
      <w:pPr>
        <w:pStyle w:val="Sangradetextonormal"/>
        <w:ind w:left="0" w:right="-29"/>
        <w:rPr>
          <w:rFonts w:ascii="Arial" w:hAnsi="Arial" w:cs="Arial"/>
          <w:color w:val="auto"/>
        </w:rPr>
      </w:pPr>
    </w:p>
    <w:p w14:paraId="2074BDDD" w14:textId="70792E94" w:rsidR="00FC34CE" w:rsidRPr="00356E77" w:rsidRDefault="000807BF" w:rsidP="00CC77D0">
      <w:pPr>
        <w:pStyle w:val="Textocomentario"/>
        <w:numPr>
          <w:ilvl w:val="0"/>
          <w:numId w:val="16"/>
        </w:numPr>
        <w:spacing w:after="0"/>
        <w:ind w:right="-29"/>
        <w:jc w:val="both"/>
        <w:rPr>
          <w:rFonts w:ascii="Arial" w:hAnsi="Arial" w:cs="Arial"/>
        </w:rPr>
      </w:pPr>
      <w:r w:rsidRPr="00356E77">
        <w:rPr>
          <w:rFonts w:ascii="Arial" w:eastAsia="Times New Roman" w:hAnsi="Arial" w:cs="Arial"/>
          <w:sz w:val="22"/>
          <w:lang w:val="es-ES_tradnl" w:eastAsia="es-ES"/>
        </w:rPr>
        <w:t xml:space="preserve">Estrato socioeconómico del </w:t>
      </w:r>
      <w:r w:rsidR="00A711F1" w:rsidRPr="00356E77">
        <w:rPr>
          <w:rFonts w:ascii="Arial" w:eastAsia="Times New Roman" w:hAnsi="Arial" w:cs="Arial"/>
          <w:sz w:val="22"/>
          <w:lang w:val="es-ES_tradnl" w:eastAsia="es-ES"/>
        </w:rPr>
        <w:t xml:space="preserve">usuario del servicio, que se determinará por la dirección de residencia y de acuerdo con la base “mapa de referencia” de la Unidad Administrativa Especial de Catastro Distrital. </w:t>
      </w:r>
    </w:p>
    <w:p w14:paraId="010FC792" w14:textId="5B3CE881" w:rsidR="00D859AF" w:rsidRPr="00356E77" w:rsidRDefault="00D859AF" w:rsidP="00CC46F8">
      <w:pPr>
        <w:spacing w:after="0" w:line="240" w:lineRule="auto"/>
        <w:rPr>
          <w:rFonts w:ascii="Arial" w:hAnsi="Arial" w:cs="Arial"/>
        </w:rPr>
      </w:pPr>
      <w:r w:rsidRPr="00356E77">
        <w:rPr>
          <w:rFonts w:ascii="Arial" w:hAnsi="Arial" w:cs="Arial"/>
        </w:rPr>
        <w:br w:type="page"/>
      </w:r>
    </w:p>
    <w:p w14:paraId="1DCCBAFD" w14:textId="6100E0FA" w:rsidR="00927EF8" w:rsidRPr="00356E77" w:rsidRDefault="00927EF8" w:rsidP="00CC46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56E77">
        <w:rPr>
          <w:rFonts w:ascii="Arial" w:hAnsi="Arial" w:cs="Arial"/>
        </w:rPr>
        <w:lastRenderedPageBreak/>
        <w:t>Descripción de actividades</w:t>
      </w:r>
    </w:p>
    <w:p w14:paraId="79C3CC28" w14:textId="4E8D6552" w:rsidR="00086472" w:rsidRPr="00356E77" w:rsidRDefault="00086472" w:rsidP="00086472">
      <w:pPr>
        <w:spacing w:after="0" w:line="240" w:lineRule="auto"/>
        <w:jc w:val="both"/>
        <w:rPr>
          <w:rFonts w:ascii="Arial" w:hAnsi="Arial" w:cs="Arial"/>
        </w:rPr>
      </w:pPr>
    </w:p>
    <w:p w14:paraId="5FC2721E" w14:textId="7A2D2E2E" w:rsidR="006D447E" w:rsidRDefault="00B9581E" w:rsidP="00CC46F8">
      <w:pPr>
        <w:spacing w:after="0" w:line="240" w:lineRule="auto"/>
        <w:jc w:val="both"/>
        <w:rPr>
          <w:rFonts w:ascii="Arial" w:hAnsi="Arial" w:cs="Arial"/>
        </w:rPr>
      </w:pPr>
      <w:r w:rsidRPr="00B9581E">
        <w:rPr>
          <w:noProof/>
        </w:rPr>
        <w:drawing>
          <wp:inline distT="0" distB="0" distL="0" distR="0" wp14:anchorId="4CAC00FB" wp14:editId="356837B0">
            <wp:extent cx="6031230" cy="57556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7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9359" w14:textId="491B419F" w:rsidR="00B9581E" w:rsidRDefault="00B9581E" w:rsidP="00CC46F8">
      <w:pPr>
        <w:spacing w:after="0" w:line="240" w:lineRule="auto"/>
        <w:jc w:val="both"/>
        <w:rPr>
          <w:rFonts w:ascii="Arial" w:hAnsi="Arial" w:cs="Arial"/>
        </w:rPr>
      </w:pPr>
    </w:p>
    <w:p w14:paraId="35B1559E" w14:textId="6F2E549B" w:rsidR="00B9581E" w:rsidRDefault="00B9581E" w:rsidP="00CC46F8">
      <w:pPr>
        <w:spacing w:after="0" w:line="240" w:lineRule="auto"/>
        <w:jc w:val="both"/>
        <w:rPr>
          <w:rFonts w:ascii="Arial" w:hAnsi="Arial" w:cs="Arial"/>
        </w:rPr>
      </w:pPr>
    </w:p>
    <w:p w14:paraId="5F709FB7" w14:textId="7EAC0E69" w:rsidR="00B9581E" w:rsidRDefault="00B9581E" w:rsidP="00CC46F8">
      <w:pPr>
        <w:spacing w:after="0" w:line="240" w:lineRule="auto"/>
        <w:jc w:val="both"/>
        <w:rPr>
          <w:rFonts w:ascii="Arial" w:hAnsi="Arial" w:cs="Arial"/>
        </w:rPr>
      </w:pPr>
    </w:p>
    <w:p w14:paraId="29B1D7AB" w14:textId="26AB88F9" w:rsidR="00B9581E" w:rsidRDefault="00B9581E" w:rsidP="00CC46F8">
      <w:pPr>
        <w:spacing w:after="0" w:line="240" w:lineRule="auto"/>
        <w:jc w:val="both"/>
        <w:rPr>
          <w:rFonts w:ascii="Arial" w:hAnsi="Arial" w:cs="Arial"/>
        </w:rPr>
      </w:pPr>
    </w:p>
    <w:p w14:paraId="1DB287BC" w14:textId="650DF184" w:rsidR="00B9581E" w:rsidRDefault="00B9581E" w:rsidP="00CC46F8">
      <w:pPr>
        <w:spacing w:after="0" w:line="240" w:lineRule="auto"/>
        <w:jc w:val="both"/>
        <w:rPr>
          <w:rFonts w:ascii="Arial" w:hAnsi="Arial" w:cs="Arial"/>
        </w:rPr>
      </w:pPr>
    </w:p>
    <w:p w14:paraId="62F733F6" w14:textId="40914A7F" w:rsidR="00B9581E" w:rsidRDefault="00B9581E" w:rsidP="00CC46F8">
      <w:pPr>
        <w:spacing w:after="0" w:line="240" w:lineRule="auto"/>
        <w:jc w:val="both"/>
        <w:rPr>
          <w:rFonts w:ascii="Arial" w:hAnsi="Arial" w:cs="Arial"/>
        </w:rPr>
      </w:pPr>
    </w:p>
    <w:p w14:paraId="20E3B3B8" w14:textId="5A725B8E" w:rsidR="00B9581E" w:rsidRDefault="00B9581E" w:rsidP="00CC46F8">
      <w:pPr>
        <w:spacing w:after="0" w:line="240" w:lineRule="auto"/>
        <w:jc w:val="both"/>
        <w:rPr>
          <w:rFonts w:ascii="Arial" w:hAnsi="Arial" w:cs="Arial"/>
        </w:rPr>
      </w:pPr>
    </w:p>
    <w:p w14:paraId="702F3BE3" w14:textId="5F19637B" w:rsidR="00B9581E" w:rsidRDefault="00B9581E" w:rsidP="00CC46F8">
      <w:pPr>
        <w:spacing w:after="0" w:line="240" w:lineRule="auto"/>
        <w:jc w:val="both"/>
        <w:rPr>
          <w:rFonts w:ascii="Arial" w:hAnsi="Arial" w:cs="Arial"/>
        </w:rPr>
      </w:pPr>
    </w:p>
    <w:p w14:paraId="6EFCD5AB" w14:textId="0366B246" w:rsidR="00B9581E" w:rsidRPr="00356E77" w:rsidRDefault="00B9581E" w:rsidP="00CC46F8">
      <w:pPr>
        <w:spacing w:after="0" w:line="240" w:lineRule="auto"/>
        <w:jc w:val="both"/>
        <w:rPr>
          <w:rFonts w:ascii="Arial" w:hAnsi="Arial" w:cs="Arial"/>
        </w:rPr>
      </w:pPr>
      <w:r w:rsidRPr="00B9581E">
        <w:rPr>
          <w:noProof/>
        </w:rPr>
        <w:drawing>
          <wp:inline distT="0" distB="0" distL="0" distR="0" wp14:anchorId="15D1C986" wp14:editId="5EE7C537">
            <wp:extent cx="6031230" cy="6036310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0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033B" w14:textId="669B1686" w:rsidR="00ED3B0A" w:rsidRPr="00356E77" w:rsidRDefault="00ED3B0A" w:rsidP="00CC46F8">
      <w:pPr>
        <w:spacing w:after="0" w:line="240" w:lineRule="auto"/>
        <w:jc w:val="both"/>
        <w:rPr>
          <w:rFonts w:ascii="Arial" w:hAnsi="Arial" w:cs="Arial"/>
        </w:rPr>
      </w:pPr>
    </w:p>
    <w:p w14:paraId="22FB683E" w14:textId="77777777" w:rsidR="000723DE" w:rsidRPr="00356E77" w:rsidRDefault="000723DE" w:rsidP="00CC46F8">
      <w:pPr>
        <w:spacing w:after="0" w:line="240" w:lineRule="auto"/>
        <w:jc w:val="both"/>
        <w:rPr>
          <w:rFonts w:ascii="Arial" w:hAnsi="Arial" w:cs="Arial"/>
        </w:rPr>
      </w:pPr>
    </w:p>
    <w:p w14:paraId="18575604" w14:textId="3A7B9E4F" w:rsidR="005F6E0C" w:rsidRPr="00356E77" w:rsidRDefault="005F6E0C">
      <w:pPr>
        <w:rPr>
          <w:rFonts w:ascii="Arial" w:hAnsi="Arial" w:cs="Arial"/>
        </w:rPr>
      </w:pPr>
      <w:r w:rsidRPr="00356E77">
        <w:rPr>
          <w:rFonts w:ascii="Arial" w:hAnsi="Arial" w:cs="Arial"/>
        </w:rPr>
        <w:br w:type="page"/>
      </w:r>
    </w:p>
    <w:p w14:paraId="01B82670" w14:textId="1E5F4BCC" w:rsidR="005F6E0C" w:rsidRDefault="00B9581E" w:rsidP="00CC46F8">
      <w:pPr>
        <w:spacing w:after="0" w:line="240" w:lineRule="auto"/>
        <w:rPr>
          <w:rFonts w:ascii="Arial" w:hAnsi="Arial" w:cs="Arial"/>
        </w:rPr>
      </w:pPr>
      <w:r w:rsidRPr="00B9581E">
        <w:rPr>
          <w:noProof/>
        </w:rPr>
        <w:lastRenderedPageBreak/>
        <w:drawing>
          <wp:inline distT="0" distB="0" distL="0" distR="0" wp14:anchorId="2D52D13F" wp14:editId="2E2D63ED">
            <wp:extent cx="6031230" cy="710882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10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9CA3" w14:textId="34AE939E" w:rsidR="00B9581E" w:rsidRDefault="00B9581E" w:rsidP="00CC46F8">
      <w:pPr>
        <w:spacing w:after="0" w:line="240" w:lineRule="auto"/>
        <w:rPr>
          <w:rFonts w:ascii="Arial" w:hAnsi="Arial" w:cs="Arial"/>
        </w:rPr>
      </w:pPr>
    </w:p>
    <w:p w14:paraId="2861F49C" w14:textId="50F1C0D7" w:rsidR="00B9581E" w:rsidRDefault="00B9581E" w:rsidP="00CC46F8">
      <w:pPr>
        <w:spacing w:after="0" w:line="240" w:lineRule="auto"/>
        <w:rPr>
          <w:rFonts w:ascii="Arial" w:hAnsi="Arial" w:cs="Arial"/>
        </w:rPr>
      </w:pPr>
    </w:p>
    <w:p w14:paraId="6E89A954" w14:textId="07057A2E" w:rsidR="00B9581E" w:rsidRDefault="00B9581E" w:rsidP="00CC46F8">
      <w:pPr>
        <w:spacing w:after="0" w:line="240" w:lineRule="auto"/>
        <w:rPr>
          <w:rFonts w:ascii="Arial" w:hAnsi="Arial" w:cs="Arial"/>
        </w:rPr>
      </w:pPr>
      <w:r w:rsidRPr="00B9581E">
        <w:rPr>
          <w:noProof/>
        </w:rPr>
        <w:drawing>
          <wp:inline distT="0" distB="0" distL="0" distR="0" wp14:anchorId="25F02D88" wp14:editId="6F115562">
            <wp:extent cx="6031230" cy="6852920"/>
            <wp:effectExtent l="0" t="0" r="762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8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E7A3" w14:textId="4BDF1536" w:rsidR="00B9581E" w:rsidRDefault="00B9581E" w:rsidP="00CC46F8">
      <w:pPr>
        <w:spacing w:after="0" w:line="240" w:lineRule="auto"/>
        <w:rPr>
          <w:rFonts w:ascii="Arial" w:hAnsi="Arial" w:cs="Arial"/>
        </w:rPr>
      </w:pPr>
    </w:p>
    <w:p w14:paraId="483D8A83" w14:textId="7BF7B1E2" w:rsidR="00B9581E" w:rsidRDefault="00B9581E" w:rsidP="00CC46F8">
      <w:pPr>
        <w:spacing w:after="0" w:line="240" w:lineRule="auto"/>
        <w:rPr>
          <w:rFonts w:ascii="Arial" w:hAnsi="Arial" w:cs="Arial"/>
        </w:rPr>
      </w:pPr>
    </w:p>
    <w:p w14:paraId="68701353" w14:textId="2EA24A78" w:rsidR="00B9581E" w:rsidRDefault="00B9581E" w:rsidP="00CC46F8">
      <w:pPr>
        <w:spacing w:after="0" w:line="240" w:lineRule="auto"/>
        <w:rPr>
          <w:rFonts w:ascii="Arial" w:hAnsi="Arial" w:cs="Arial"/>
        </w:rPr>
      </w:pPr>
    </w:p>
    <w:p w14:paraId="17F2B458" w14:textId="740874EC" w:rsidR="00B9581E" w:rsidRDefault="00B9581E" w:rsidP="00CC46F8">
      <w:pPr>
        <w:spacing w:after="0" w:line="240" w:lineRule="auto"/>
        <w:rPr>
          <w:rFonts w:ascii="Arial" w:hAnsi="Arial" w:cs="Arial"/>
        </w:rPr>
      </w:pPr>
      <w:r w:rsidRPr="00B9581E">
        <w:rPr>
          <w:noProof/>
        </w:rPr>
        <w:drawing>
          <wp:inline distT="0" distB="0" distL="0" distR="0" wp14:anchorId="037A7B46" wp14:editId="14A270C1">
            <wp:extent cx="6031230" cy="4850130"/>
            <wp:effectExtent l="0" t="0" r="762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DC304" w14:textId="17F76CFB" w:rsidR="00B9581E" w:rsidRDefault="00B9581E" w:rsidP="00CC46F8">
      <w:pPr>
        <w:spacing w:after="0" w:line="240" w:lineRule="auto"/>
        <w:rPr>
          <w:rFonts w:ascii="Arial" w:hAnsi="Arial" w:cs="Arial"/>
        </w:rPr>
      </w:pPr>
    </w:p>
    <w:p w14:paraId="0A1CA6AA" w14:textId="77777777" w:rsidR="00B9581E" w:rsidRPr="00356E77" w:rsidRDefault="00B9581E" w:rsidP="00CC46F8">
      <w:pPr>
        <w:spacing w:after="0" w:line="240" w:lineRule="auto"/>
        <w:rPr>
          <w:rFonts w:ascii="Arial" w:hAnsi="Arial" w:cs="Arial"/>
        </w:rPr>
      </w:pPr>
    </w:p>
    <w:p w14:paraId="67BDEAB6" w14:textId="1D68E8F4" w:rsidR="004D3725" w:rsidRPr="00356E77" w:rsidRDefault="004D3725" w:rsidP="00CC46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56E77">
        <w:rPr>
          <w:rFonts w:ascii="Arial" w:hAnsi="Arial" w:cs="Arial"/>
        </w:rPr>
        <w:t>D</w:t>
      </w:r>
      <w:r w:rsidR="00927EF8" w:rsidRPr="00356E77">
        <w:rPr>
          <w:rFonts w:ascii="Arial" w:hAnsi="Arial" w:cs="Arial"/>
        </w:rPr>
        <w:t>isposiciones de almacenamiento y archivo</w:t>
      </w:r>
      <w:r w:rsidRPr="00356E77">
        <w:rPr>
          <w:rFonts w:ascii="Arial" w:hAnsi="Arial" w:cs="Arial"/>
        </w:rPr>
        <w:t xml:space="preserve"> </w:t>
      </w:r>
    </w:p>
    <w:p w14:paraId="645ED618" w14:textId="2050D715" w:rsidR="00927EF8" w:rsidRPr="00356E77" w:rsidRDefault="00927EF8" w:rsidP="00CC46F8">
      <w:pPr>
        <w:spacing w:after="0" w:line="240" w:lineRule="auto"/>
        <w:jc w:val="both"/>
        <w:rPr>
          <w:rFonts w:ascii="Arial" w:hAnsi="Arial" w:cs="Arial"/>
        </w:rPr>
      </w:pPr>
    </w:p>
    <w:p w14:paraId="6045543C" w14:textId="5EA362E5" w:rsidR="003E4017" w:rsidRPr="00356E77" w:rsidRDefault="003E4017" w:rsidP="00CC46F8">
      <w:pPr>
        <w:pStyle w:val="Sangradetextonormal"/>
        <w:ind w:left="0" w:right="-29"/>
        <w:contextualSpacing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356E77">
        <w:rPr>
          <w:rFonts w:ascii="Arial" w:eastAsiaTheme="minorHAnsi" w:hAnsi="Arial" w:cs="Arial"/>
          <w:color w:val="auto"/>
          <w:szCs w:val="22"/>
          <w:lang w:val="es-CO" w:eastAsia="en-US"/>
        </w:rPr>
        <w:t>Las disposiciones de almacenamiento y archivo de la documentación del Sistema Integrado de Gestión, se realizará de conformidad con lo dispuesto en el S</w:t>
      </w:r>
      <w:r w:rsidR="00FC34CE" w:rsidRPr="00356E77">
        <w:rPr>
          <w:rFonts w:ascii="Arial" w:eastAsiaTheme="minorHAnsi" w:hAnsi="Arial" w:cs="Arial"/>
          <w:color w:val="auto"/>
          <w:szCs w:val="22"/>
          <w:lang w:val="es-CO" w:eastAsia="en-US"/>
        </w:rPr>
        <w:t>ubs</w:t>
      </w:r>
      <w:r w:rsidRPr="00356E77">
        <w:rPr>
          <w:rFonts w:ascii="Arial" w:eastAsiaTheme="minorHAnsi" w:hAnsi="Arial" w:cs="Arial"/>
          <w:color w:val="auto"/>
          <w:szCs w:val="22"/>
          <w:lang w:val="es-CO" w:eastAsia="en-US"/>
        </w:rPr>
        <w:t>istema de Gestión Documental y Archivo (SIGA).</w:t>
      </w:r>
    </w:p>
    <w:p w14:paraId="585812D3" w14:textId="77777777" w:rsidR="00F94D9A" w:rsidRPr="00356E77" w:rsidRDefault="00F94D9A" w:rsidP="00CC46F8">
      <w:pPr>
        <w:spacing w:after="0" w:line="240" w:lineRule="auto"/>
        <w:jc w:val="both"/>
        <w:rPr>
          <w:rFonts w:ascii="Arial" w:hAnsi="Arial" w:cs="Arial"/>
        </w:rPr>
      </w:pPr>
    </w:p>
    <w:p w14:paraId="25483761" w14:textId="77777777" w:rsidR="00927EF8" w:rsidRPr="00356E77" w:rsidRDefault="00927EF8" w:rsidP="00CC46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56E77">
        <w:rPr>
          <w:rFonts w:ascii="Arial" w:hAnsi="Arial" w:cs="Arial"/>
        </w:rPr>
        <w:t>Dependencia encargada de administrar este procedimient</w:t>
      </w:r>
      <w:r w:rsidR="00CB1310" w:rsidRPr="00356E77">
        <w:rPr>
          <w:rFonts w:ascii="Arial" w:hAnsi="Arial" w:cs="Arial"/>
        </w:rPr>
        <w:t>o</w:t>
      </w:r>
    </w:p>
    <w:p w14:paraId="3B4445C3" w14:textId="7BCBEEF2" w:rsidR="001467E0" w:rsidRPr="00356E77" w:rsidRDefault="001467E0" w:rsidP="00CC46F8">
      <w:pPr>
        <w:spacing w:after="0" w:line="240" w:lineRule="auto"/>
        <w:jc w:val="both"/>
        <w:rPr>
          <w:rFonts w:ascii="Arial" w:hAnsi="Arial" w:cs="Arial"/>
        </w:rPr>
      </w:pPr>
    </w:p>
    <w:p w14:paraId="61842071" w14:textId="2B67BED2" w:rsidR="00E319BE" w:rsidRPr="00356E77" w:rsidRDefault="00E319BE" w:rsidP="00CC46F8">
      <w:pPr>
        <w:spacing w:after="0" w:line="240" w:lineRule="auto"/>
        <w:jc w:val="both"/>
        <w:rPr>
          <w:rFonts w:ascii="Arial" w:hAnsi="Arial" w:cs="Arial"/>
        </w:rPr>
      </w:pPr>
      <w:r w:rsidRPr="00356E77">
        <w:rPr>
          <w:rFonts w:ascii="Arial" w:hAnsi="Arial" w:cs="Arial"/>
        </w:rPr>
        <w:t>Subsecretaría.</w:t>
      </w:r>
    </w:p>
    <w:p w14:paraId="599AC3DC" w14:textId="4F25C411" w:rsidR="00F94D9A" w:rsidRPr="00356E77" w:rsidRDefault="00F94D9A" w:rsidP="00CC46F8">
      <w:pPr>
        <w:spacing w:after="0" w:line="240" w:lineRule="auto"/>
        <w:jc w:val="both"/>
        <w:rPr>
          <w:rFonts w:ascii="Arial" w:hAnsi="Arial" w:cs="Arial"/>
        </w:rPr>
      </w:pPr>
    </w:p>
    <w:p w14:paraId="385A0B06" w14:textId="77777777" w:rsidR="00927EF8" w:rsidRPr="00356E77" w:rsidRDefault="00927EF8" w:rsidP="00CC46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56E77">
        <w:rPr>
          <w:rFonts w:ascii="Arial" w:hAnsi="Arial" w:cs="Arial"/>
        </w:rPr>
        <w:t>Documentos asociados</w:t>
      </w:r>
    </w:p>
    <w:p w14:paraId="30552BB1" w14:textId="77777777" w:rsidR="002E26F6" w:rsidRPr="00356E77" w:rsidRDefault="002E26F6" w:rsidP="002E26F6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4E79F46D" w14:textId="77777777" w:rsidR="002E26F6" w:rsidRPr="009C50A7" w:rsidRDefault="002E26F6" w:rsidP="002E26F6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C50A7">
        <w:rPr>
          <w:rFonts w:ascii="Arial" w:hAnsi="Arial" w:cs="Arial"/>
        </w:rPr>
        <w:t xml:space="preserve">PCD-BS-024 </w:t>
      </w:r>
      <w:r w:rsidRPr="006D6F61">
        <w:rPr>
          <w:rFonts w:ascii="Arial" w:hAnsi="Arial" w:cs="Arial"/>
        </w:rPr>
        <w:t>Procedimiento Recepción, radicación y distribución de comunicaciones oficiales externas e internas</w:t>
      </w:r>
      <w:r w:rsidRPr="009C50A7">
        <w:rPr>
          <w:rFonts w:ascii="Arial" w:hAnsi="Arial" w:cs="Arial"/>
        </w:rPr>
        <w:t>  </w:t>
      </w:r>
      <w:r w:rsidRPr="009C50A7" w:rsidDel="006D6F61">
        <w:rPr>
          <w:rFonts w:ascii="Arial" w:hAnsi="Arial" w:cs="Arial"/>
        </w:rPr>
        <w:t xml:space="preserve"> </w:t>
      </w:r>
    </w:p>
    <w:p w14:paraId="37A2CC3F" w14:textId="77777777" w:rsidR="002E26F6" w:rsidRPr="006D6F61" w:rsidRDefault="002E26F6" w:rsidP="002E26F6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C50A7">
        <w:rPr>
          <w:rFonts w:ascii="Arial" w:hAnsi="Arial" w:cs="Arial"/>
        </w:rPr>
        <w:t xml:space="preserve">FOR-GD-003 </w:t>
      </w:r>
      <w:r w:rsidRPr="006D6F61">
        <w:rPr>
          <w:rFonts w:ascii="Arial" w:hAnsi="Arial" w:cs="Arial"/>
        </w:rPr>
        <w:t>Formato Memorando Comunicación Interna  </w:t>
      </w:r>
      <w:r w:rsidRPr="006D6F61" w:rsidDel="006D6F61">
        <w:rPr>
          <w:rFonts w:ascii="Arial" w:hAnsi="Arial" w:cs="Arial"/>
        </w:rPr>
        <w:t xml:space="preserve"> </w:t>
      </w:r>
    </w:p>
    <w:p w14:paraId="7B824DC5" w14:textId="77777777" w:rsidR="002E26F6" w:rsidRPr="006D6F61" w:rsidRDefault="002E26F6" w:rsidP="002E2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6D6F61">
        <w:rPr>
          <w:rFonts w:ascii="Arial" w:hAnsi="Arial" w:cs="Arial"/>
        </w:rPr>
        <w:t>FOR-GD-004 Formato Carta   </w:t>
      </w:r>
      <w:r w:rsidRPr="006D6F61" w:rsidDel="006D6F61">
        <w:rPr>
          <w:rFonts w:ascii="Arial" w:hAnsi="Arial" w:cs="Arial"/>
        </w:rPr>
        <w:t xml:space="preserve"> </w:t>
      </w:r>
    </w:p>
    <w:p w14:paraId="24E91890" w14:textId="77777777" w:rsidR="002E26F6" w:rsidRDefault="002E26F6" w:rsidP="002E2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6D6F61">
        <w:rPr>
          <w:rFonts w:ascii="Arial" w:hAnsi="Arial" w:cs="Arial"/>
        </w:rPr>
        <w:t xml:space="preserve">FOR-IVC-005 Formato Instrumento único de verificación - acuerdo 196 de 2005  </w:t>
      </w:r>
    </w:p>
    <w:p w14:paraId="4DA234FE" w14:textId="1D60087B" w:rsidR="001043AC" w:rsidRPr="002E26F6" w:rsidRDefault="002E26F6" w:rsidP="002E26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26F6">
        <w:rPr>
          <w:rFonts w:ascii="Arial" w:hAnsi="Arial" w:cs="Arial"/>
        </w:rPr>
        <w:t>FOR-BS-072</w:t>
      </w:r>
      <w:r>
        <w:rPr>
          <w:rFonts w:ascii="Arial" w:hAnsi="Arial" w:cs="Arial"/>
        </w:rPr>
        <w:t xml:space="preserve"> </w:t>
      </w:r>
      <w:r w:rsidRPr="002E26F6">
        <w:rPr>
          <w:rFonts w:ascii="Arial" w:hAnsi="Arial" w:cs="Arial"/>
        </w:rPr>
        <w:t>Formato Planilla de radicación manual de correspondencia</w:t>
      </w:r>
    </w:p>
    <w:p w14:paraId="260ECE62" w14:textId="77777777" w:rsidR="00D203E5" w:rsidRPr="00356E77" w:rsidRDefault="00D203E5" w:rsidP="00CC46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56E77">
        <w:rPr>
          <w:rFonts w:ascii="Arial" w:hAnsi="Arial" w:cs="Arial"/>
        </w:rPr>
        <w:t>Aprobación del documento</w:t>
      </w:r>
    </w:p>
    <w:p w14:paraId="1F6996AF" w14:textId="77777777" w:rsidR="00995494" w:rsidRPr="00356E77" w:rsidRDefault="00995494" w:rsidP="00CC46F8">
      <w:pPr>
        <w:spacing w:after="0" w:line="240" w:lineRule="auto"/>
        <w:jc w:val="both"/>
        <w:rPr>
          <w:rFonts w:ascii="Arial" w:hAnsi="Arial" w:cs="Arial"/>
        </w:rPr>
      </w:pPr>
    </w:p>
    <w:p w14:paraId="462B4FCF" w14:textId="77777777" w:rsidR="005A3ABF" w:rsidRPr="00356E77" w:rsidRDefault="005A3ABF" w:rsidP="00CC46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2458"/>
        <w:gridCol w:w="3212"/>
        <w:gridCol w:w="2077"/>
      </w:tblGrid>
      <w:tr w:rsidR="00356E77" w:rsidRPr="00356E77" w14:paraId="662BE7CA" w14:textId="77777777" w:rsidTr="002F4FE1">
        <w:trPr>
          <w:trHeight w:val="294"/>
          <w:jc w:val="center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8C52" w14:textId="77777777" w:rsidR="00B110C7" w:rsidRPr="00356E77" w:rsidRDefault="00B110C7" w:rsidP="00CC4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14:paraId="46FCDE5C" w14:textId="77777777" w:rsidR="00B110C7" w:rsidRPr="00356E77" w:rsidRDefault="00B110C7" w:rsidP="00CC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Elaboró</w:t>
            </w:r>
          </w:p>
        </w:tc>
        <w:tc>
          <w:tcPr>
            <w:tcW w:w="3212" w:type="dxa"/>
            <w:vAlign w:val="center"/>
          </w:tcPr>
          <w:p w14:paraId="6DEB4E94" w14:textId="77777777" w:rsidR="00B110C7" w:rsidRPr="00356E77" w:rsidRDefault="00B110C7" w:rsidP="00CC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Revisó</w:t>
            </w:r>
          </w:p>
        </w:tc>
        <w:tc>
          <w:tcPr>
            <w:tcW w:w="2077" w:type="dxa"/>
            <w:vAlign w:val="center"/>
          </w:tcPr>
          <w:p w14:paraId="773277D4" w14:textId="77777777" w:rsidR="00B110C7" w:rsidRPr="00356E77" w:rsidRDefault="00B110C7" w:rsidP="00CC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Aprobó</w:t>
            </w:r>
          </w:p>
        </w:tc>
      </w:tr>
      <w:tr w:rsidR="00356E77" w:rsidRPr="00356E77" w14:paraId="6A9CFE5A" w14:textId="77777777" w:rsidTr="002F4FE1">
        <w:trPr>
          <w:trHeight w:val="1086"/>
          <w:jc w:val="center"/>
        </w:trPr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3D682040" w14:textId="77777777" w:rsidR="00B110C7" w:rsidRPr="00356E77" w:rsidRDefault="00B110C7" w:rsidP="00CC4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458" w:type="dxa"/>
            <w:vAlign w:val="center"/>
          </w:tcPr>
          <w:p w14:paraId="33D11254" w14:textId="5B29A932" w:rsidR="0091461D" w:rsidRPr="00356E77" w:rsidRDefault="002F4FE1" w:rsidP="004C7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Yesica Salcedo Agudelo</w:t>
            </w:r>
          </w:p>
        </w:tc>
        <w:tc>
          <w:tcPr>
            <w:tcW w:w="3212" w:type="dxa"/>
            <w:vAlign w:val="center"/>
          </w:tcPr>
          <w:p w14:paraId="2A8268DA" w14:textId="77777777" w:rsidR="002F4FE1" w:rsidRPr="00356E77" w:rsidRDefault="002F4FE1" w:rsidP="002F4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Cindy Tatiana Arenas Guzmán</w:t>
            </w:r>
          </w:p>
          <w:p w14:paraId="0D8542B0" w14:textId="4F32523C" w:rsidR="002A040C" w:rsidRPr="00356E77" w:rsidRDefault="002A040C" w:rsidP="00A2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Andrés Galvis Arce</w:t>
            </w:r>
          </w:p>
          <w:p w14:paraId="70213279" w14:textId="4770CF14" w:rsidR="00EC70F5" w:rsidRPr="00356E77" w:rsidRDefault="002F4FE1" w:rsidP="002F4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Diana Larisa Caruso</w:t>
            </w:r>
          </w:p>
        </w:tc>
        <w:tc>
          <w:tcPr>
            <w:tcW w:w="2077" w:type="dxa"/>
            <w:vAlign w:val="center"/>
          </w:tcPr>
          <w:p w14:paraId="449A32D5" w14:textId="761715FC" w:rsidR="00B110C7" w:rsidRPr="00356E77" w:rsidRDefault="0091461D" w:rsidP="00CC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</w:rPr>
              <w:t>Ana Mercedes Acosta Esteban</w:t>
            </w:r>
          </w:p>
        </w:tc>
      </w:tr>
      <w:tr w:rsidR="00E0369D" w:rsidRPr="00356E77" w14:paraId="3F3C22D0" w14:textId="77777777" w:rsidTr="002F4FE1">
        <w:trPr>
          <w:trHeight w:val="1691"/>
          <w:jc w:val="center"/>
        </w:trPr>
        <w:tc>
          <w:tcPr>
            <w:tcW w:w="1086" w:type="dxa"/>
            <w:vAlign w:val="center"/>
          </w:tcPr>
          <w:p w14:paraId="7E0045C1" w14:textId="1CD2D687" w:rsidR="00B110C7" w:rsidRPr="00356E77" w:rsidRDefault="00B110C7" w:rsidP="00CC4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Cargo/Rol</w:t>
            </w:r>
          </w:p>
        </w:tc>
        <w:tc>
          <w:tcPr>
            <w:tcW w:w="2458" w:type="dxa"/>
            <w:vAlign w:val="center"/>
          </w:tcPr>
          <w:p w14:paraId="0318A667" w14:textId="684CD02F" w:rsidR="002F4FE1" w:rsidRPr="00356E77" w:rsidRDefault="002F4FE1" w:rsidP="002F4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</w:rPr>
              <w:t>Contratista de la Subsecretaría</w:t>
            </w:r>
          </w:p>
          <w:p w14:paraId="411916C4" w14:textId="51E43A20" w:rsidR="00E6745E" w:rsidRPr="00356E77" w:rsidRDefault="00E6745E" w:rsidP="009F2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14:paraId="517BDE61" w14:textId="77777777" w:rsidR="002F4FE1" w:rsidRPr="00356E77" w:rsidRDefault="002F4FE1" w:rsidP="002F4FE1">
            <w:pPr>
              <w:jc w:val="center"/>
              <w:rPr>
                <w:rFonts w:ascii="Arial" w:hAnsi="Arial" w:cs="Arial"/>
                <w:sz w:val="16"/>
              </w:rPr>
            </w:pPr>
            <w:r w:rsidRPr="00356E77">
              <w:rPr>
                <w:rFonts w:ascii="Arial" w:hAnsi="Arial" w:cs="Arial"/>
                <w:sz w:val="16"/>
              </w:rPr>
              <w:t>Gestora SIG Proceso Inspección, Vigilancia y Control</w:t>
            </w:r>
          </w:p>
          <w:p w14:paraId="47FFAE6A" w14:textId="319B711E" w:rsidR="00EC70F5" w:rsidRPr="00EC5310" w:rsidRDefault="002F4FE1" w:rsidP="00CC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10">
              <w:rPr>
                <w:rFonts w:ascii="Arial" w:hAnsi="Arial" w:cs="Arial"/>
                <w:sz w:val="16"/>
                <w:szCs w:val="16"/>
              </w:rPr>
              <w:t>Gestor</w:t>
            </w:r>
            <w:r w:rsidR="00DA1E20" w:rsidRPr="00EC5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0A6" w:rsidRPr="00EC5310">
              <w:rPr>
                <w:rFonts w:ascii="Arial" w:hAnsi="Arial" w:cs="Arial"/>
                <w:sz w:val="16"/>
                <w:szCs w:val="16"/>
              </w:rPr>
              <w:t xml:space="preserve">SIG de la </w:t>
            </w:r>
            <w:r w:rsidR="00DA1E20" w:rsidRPr="00EC5310">
              <w:rPr>
                <w:rFonts w:ascii="Arial" w:hAnsi="Arial" w:cs="Arial"/>
                <w:sz w:val="16"/>
                <w:szCs w:val="16"/>
              </w:rPr>
              <w:t>Subdirección de Diseñ</w:t>
            </w:r>
            <w:r w:rsidR="00E610A6" w:rsidRPr="00EC5310">
              <w:rPr>
                <w:rFonts w:ascii="Arial" w:hAnsi="Arial" w:cs="Arial"/>
                <w:sz w:val="16"/>
                <w:szCs w:val="16"/>
              </w:rPr>
              <w:t>o, Evaluación y Sistematización</w:t>
            </w:r>
          </w:p>
          <w:p w14:paraId="2D1405D2" w14:textId="7B6A1591" w:rsidR="00E01DCC" w:rsidRPr="00356E77" w:rsidRDefault="00E01DCC" w:rsidP="00CC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10">
              <w:rPr>
                <w:rFonts w:ascii="Arial" w:hAnsi="Arial" w:cs="Arial"/>
                <w:sz w:val="16"/>
                <w:szCs w:val="16"/>
              </w:rPr>
              <w:t xml:space="preserve">Subdirectora de Diseño, </w:t>
            </w:r>
            <w:r w:rsidR="002F4FE1" w:rsidRPr="00EC5310">
              <w:rPr>
                <w:rFonts w:ascii="Arial" w:hAnsi="Arial" w:cs="Arial"/>
                <w:sz w:val="16"/>
                <w:szCs w:val="16"/>
              </w:rPr>
              <w:t>Evaluación y Sistematización</w:t>
            </w:r>
          </w:p>
          <w:p w14:paraId="770FF81A" w14:textId="12C72BD5" w:rsidR="00EC70F5" w:rsidRPr="00356E77" w:rsidRDefault="00EC70F5" w:rsidP="00CC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14:paraId="3AADF927" w14:textId="351E3A7C" w:rsidR="00B110C7" w:rsidRPr="00356E77" w:rsidRDefault="0091461D" w:rsidP="00CC4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77">
              <w:rPr>
                <w:rFonts w:ascii="Arial" w:hAnsi="Arial" w:cs="Arial"/>
                <w:sz w:val="16"/>
                <w:szCs w:val="16"/>
              </w:rPr>
              <w:t>Líder Proceso Inspección, Vigilancia y Control</w:t>
            </w:r>
          </w:p>
        </w:tc>
      </w:tr>
    </w:tbl>
    <w:p w14:paraId="005250F6" w14:textId="77777777" w:rsidR="005A3ABF" w:rsidRPr="00356E77" w:rsidRDefault="005A3ABF" w:rsidP="00CC46F8">
      <w:pPr>
        <w:spacing w:after="0" w:line="240" w:lineRule="auto"/>
        <w:jc w:val="both"/>
        <w:rPr>
          <w:rFonts w:ascii="Arial" w:hAnsi="Arial" w:cs="Arial"/>
        </w:rPr>
      </w:pPr>
    </w:p>
    <w:sectPr w:rsidR="005A3ABF" w:rsidRPr="00356E77" w:rsidSect="004C7B0E">
      <w:headerReference w:type="default" r:id="rId13"/>
      <w:pgSz w:w="12240" w:h="15840" w:code="1"/>
      <w:pgMar w:top="1701" w:right="1041" w:bottom="107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8CFC" w14:textId="77777777" w:rsidR="009B7E35" w:rsidRDefault="009B7E35" w:rsidP="00B41D48">
      <w:pPr>
        <w:spacing w:after="0" w:line="240" w:lineRule="auto"/>
      </w:pPr>
      <w:r>
        <w:separator/>
      </w:r>
    </w:p>
  </w:endnote>
  <w:endnote w:type="continuationSeparator" w:id="0">
    <w:p w14:paraId="12B6E54A" w14:textId="77777777" w:rsidR="009B7E35" w:rsidRDefault="009B7E35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7DAF" w14:textId="77777777" w:rsidR="009B7E35" w:rsidRDefault="009B7E35" w:rsidP="00B41D48">
      <w:pPr>
        <w:spacing w:after="0" w:line="240" w:lineRule="auto"/>
      </w:pPr>
      <w:r>
        <w:separator/>
      </w:r>
    </w:p>
  </w:footnote>
  <w:footnote w:type="continuationSeparator" w:id="0">
    <w:p w14:paraId="6427057F" w14:textId="77777777" w:rsidR="009B7E35" w:rsidRDefault="009B7E35" w:rsidP="00B41D48">
      <w:pPr>
        <w:spacing w:after="0" w:line="240" w:lineRule="auto"/>
      </w:pPr>
      <w:r>
        <w:continuationSeparator/>
      </w:r>
    </w:p>
  </w:footnote>
  <w:footnote w:id="1">
    <w:p w14:paraId="7D8939DE" w14:textId="1BA716FB" w:rsidR="009979AC" w:rsidRPr="007A1108" w:rsidRDefault="009979AC" w:rsidP="009979AC">
      <w:pPr>
        <w:rPr>
          <w:rFonts w:ascii="Arial" w:hAnsi="Arial" w:cs="Arial"/>
          <w:sz w:val="16"/>
          <w:szCs w:val="16"/>
        </w:rPr>
      </w:pPr>
      <w:r w:rsidRPr="007A1108">
        <w:rPr>
          <w:rStyle w:val="Refdenotaalpie"/>
          <w:rFonts w:ascii="Arial" w:hAnsi="Arial" w:cs="Arial"/>
          <w:sz w:val="16"/>
          <w:szCs w:val="16"/>
        </w:rPr>
        <w:footnoteRef/>
      </w:r>
      <w:r w:rsidRPr="007A1108">
        <w:rPr>
          <w:rFonts w:ascii="Arial" w:hAnsi="Arial" w:cs="Arial"/>
          <w:sz w:val="16"/>
          <w:szCs w:val="16"/>
        </w:rPr>
        <w:t xml:space="preserve"> </w:t>
      </w:r>
      <w:r w:rsidRPr="007A1108">
        <w:rPr>
          <w:rFonts w:ascii="Arial" w:eastAsia="Times New Roman" w:hAnsi="Arial" w:cs="Arial"/>
          <w:sz w:val="16"/>
          <w:szCs w:val="16"/>
          <w:lang w:eastAsia="es-CO"/>
        </w:rPr>
        <w:t>Por el cual se ordena un beneficio tributario en el impuesto predial unificado</w:t>
      </w:r>
    </w:p>
  </w:footnote>
  <w:footnote w:id="2">
    <w:p w14:paraId="064DF78A" w14:textId="20C6F3B9" w:rsidR="009979AC" w:rsidRPr="007A1108" w:rsidRDefault="009979AC">
      <w:pPr>
        <w:pStyle w:val="Textonotapie"/>
        <w:rPr>
          <w:rFonts w:ascii="Arial" w:hAnsi="Arial" w:cs="Arial"/>
          <w:sz w:val="16"/>
          <w:szCs w:val="16"/>
        </w:rPr>
      </w:pPr>
      <w:r w:rsidRPr="007A1108">
        <w:rPr>
          <w:rStyle w:val="Refdenotaalpie"/>
          <w:rFonts w:ascii="Arial" w:hAnsi="Arial" w:cs="Arial"/>
          <w:sz w:val="16"/>
          <w:szCs w:val="16"/>
        </w:rPr>
        <w:footnoteRef/>
      </w:r>
      <w:r w:rsidRPr="007A1108">
        <w:rPr>
          <w:rFonts w:ascii="Arial" w:hAnsi="Arial" w:cs="Arial"/>
          <w:sz w:val="16"/>
          <w:szCs w:val="16"/>
        </w:rPr>
        <w:t xml:space="preserve"> Por medio del cual se reglamenta el Acuerdo 196 de 2005</w:t>
      </w:r>
    </w:p>
  </w:footnote>
  <w:footnote w:id="3">
    <w:p w14:paraId="0060962F" w14:textId="77777777" w:rsidR="00D859AF" w:rsidRPr="007A1108" w:rsidRDefault="00D859AF" w:rsidP="00D859AF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7A1108">
        <w:rPr>
          <w:rStyle w:val="Refdenotaalpie"/>
          <w:rFonts w:ascii="Arial" w:hAnsi="Arial" w:cs="Arial"/>
          <w:sz w:val="16"/>
          <w:szCs w:val="16"/>
        </w:rPr>
        <w:footnoteRef/>
      </w:r>
      <w:r w:rsidRPr="007A1108">
        <w:rPr>
          <w:rFonts w:ascii="Arial" w:hAnsi="Arial" w:cs="Arial"/>
          <w:sz w:val="16"/>
          <w:szCs w:val="16"/>
        </w:rPr>
        <w:t xml:space="preserve"> </w:t>
      </w:r>
      <w:r w:rsidRPr="007A1108">
        <w:rPr>
          <w:rFonts w:ascii="Arial" w:hAnsi="Arial" w:cs="Arial"/>
          <w:sz w:val="16"/>
          <w:szCs w:val="16"/>
          <w:lang w:val="es-ES"/>
        </w:rPr>
        <w:t>Alcaldía Mayor de Bogotá.</w:t>
      </w:r>
    </w:p>
  </w:footnote>
  <w:footnote w:id="4">
    <w:p w14:paraId="1A647EE1" w14:textId="77777777" w:rsidR="00D859AF" w:rsidRPr="007A1108" w:rsidRDefault="00D859AF" w:rsidP="00D859AF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7A1108">
        <w:rPr>
          <w:rFonts w:ascii="Arial" w:hAnsi="Arial" w:cs="Arial"/>
          <w:sz w:val="16"/>
          <w:szCs w:val="16"/>
          <w:lang w:val="es-ES"/>
        </w:rPr>
        <w:footnoteRef/>
      </w:r>
      <w:r w:rsidRPr="007A1108">
        <w:rPr>
          <w:rFonts w:ascii="Arial" w:hAnsi="Arial" w:cs="Arial"/>
          <w:sz w:val="16"/>
          <w:szCs w:val="16"/>
          <w:lang w:val="es-ES"/>
        </w:rPr>
        <w:t xml:space="preserve"> Departamento Administrativo Nacional de Estadística</w:t>
      </w:r>
    </w:p>
  </w:footnote>
  <w:footnote w:id="5">
    <w:p w14:paraId="13FADDE7" w14:textId="2E53C1F1" w:rsidR="007D47E2" w:rsidRPr="007A1108" w:rsidRDefault="007D47E2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7A1108">
        <w:rPr>
          <w:rStyle w:val="Refdenotaalpie"/>
          <w:rFonts w:ascii="Arial" w:hAnsi="Arial" w:cs="Arial"/>
          <w:sz w:val="16"/>
          <w:szCs w:val="16"/>
          <w:vertAlign w:val="baseline"/>
        </w:rPr>
        <w:footnoteRef/>
      </w:r>
      <w:r w:rsidRPr="007A1108">
        <w:rPr>
          <w:rFonts w:ascii="Arial" w:hAnsi="Arial" w:cs="Arial"/>
          <w:sz w:val="16"/>
          <w:szCs w:val="16"/>
        </w:rPr>
        <w:t xml:space="preserve"> </w:t>
      </w:r>
      <w:r w:rsidRPr="007A1108">
        <w:rPr>
          <w:rFonts w:ascii="Arial" w:hAnsi="Arial" w:cs="Arial"/>
          <w:sz w:val="16"/>
          <w:szCs w:val="16"/>
          <w:lang w:val="es-ES"/>
        </w:rPr>
        <w:t>Secretaria Distrital de Hacienda.</w:t>
      </w:r>
    </w:p>
  </w:footnote>
  <w:footnote w:id="6">
    <w:p w14:paraId="478E8E15" w14:textId="77777777" w:rsidR="00D859AF" w:rsidRPr="00960851" w:rsidRDefault="00D859AF" w:rsidP="00D859AF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7A1108">
        <w:rPr>
          <w:rFonts w:ascii="Arial" w:hAnsi="Arial" w:cs="Arial"/>
          <w:sz w:val="16"/>
          <w:szCs w:val="16"/>
          <w:lang w:val="es-ES"/>
        </w:rPr>
        <w:footnoteRef/>
      </w:r>
      <w:r w:rsidRPr="007A1108">
        <w:rPr>
          <w:rFonts w:ascii="Arial" w:hAnsi="Arial" w:cs="Arial"/>
          <w:sz w:val="16"/>
          <w:szCs w:val="16"/>
          <w:lang w:val="es-ES"/>
        </w:rPr>
        <w:t xml:space="preserve"> Dirección Nacional de Planeación.</w:t>
      </w:r>
    </w:p>
  </w:footnote>
  <w:footnote w:id="7">
    <w:p w14:paraId="45244245" w14:textId="3073C28B" w:rsidR="007D47E2" w:rsidRPr="00447927" w:rsidRDefault="007D47E2">
      <w:pPr>
        <w:pStyle w:val="Textonotapie"/>
        <w:rPr>
          <w:lang w:val="es-MX"/>
        </w:rPr>
      </w:pPr>
      <w:r w:rsidRPr="00185FA3">
        <w:rPr>
          <w:rStyle w:val="Refdenotaalpie"/>
          <w:rFonts w:ascii="Arial" w:hAnsi="Arial" w:cs="Arial"/>
          <w:sz w:val="16"/>
          <w:vertAlign w:val="baseline"/>
        </w:rPr>
        <w:footnoteRef/>
      </w:r>
      <w:r w:rsidRPr="00185FA3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>Glosario Secretaria Distrital de Integración Social.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948"/>
    </w:tblGrid>
    <w:tr w:rsidR="00621A96" w:rsidRPr="00D766AF" w14:paraId="0D8CE439" w14:textId="77777777" w:rsidTr="00FD0CDF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29927A91" w14:textId="77777777" w:rsidR="00621A96" w:rsidRPr="00D766AF" w:rsidRDefault="00621A96" w:rsidP="00621A96">
          <w:pPr>
            <w:pStyle w:val="Encabezado"/>
            <w:jc w:val="center"/>
            <w:rPr>
              <w:rFonts w:ascii="Arial" w:hAnsi="Arial" w:cs="Arial"/>
            </w:rPr>
          </w:pPr>
          <w:r w:rsidRPr="00D766AF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573D23C" wp14:editId="675520F6">
                <wp:extent cx="1419225" cy="809625"/>
                <wp:effectExtent l="0" t="0" r="9525" b="9525"/>
                <wp:docPr id="308" name="Imagen 308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14:paraId="7374C76B" w14:textId="34002ECB" w:rsidR="00621A96" w:rsidRPr="00D766AF" w:rsidRDefault="00621A96" w:rsidP="00621A96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D766AF">
            <w:rPr>
              <w:rFonts w:ascii="Arial" w:hAnsi="Arial" w:cs="Arial"/>
              <w:sz w:val="20"/>
              <w:szCs w:val="20"/>
            </w:rPr>
            <w:fldChar w:fldCharType="begin"/>
          </w:r>
          <w:r w:rsidRPr="00D766AF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D766AF">
            <w:rPr>
              <w:rFonts w:ascii="Arial" w:hAnsi="Arial" w:cs="Arial"/>
              <w:sz w:val="20"/>
              <w:szCs w:val="20"/>
            </w:rPr>
            <w:fldChar w:fldCharType="end"/>
          </w:r>
          <w:r w:rsidRPr="00D766AF">
            <w:rPr>
              <w:rFonts w:ascii="Arial" w:hAnsi="Arial" w:cs="Arial"/>
              <w:sz w:val="20"/>
              <w:szCs w:val="20"/>
            </w:rPr>
            <w:fldChar w:fldCharType="begin"/>
          </w:r>
          <w:r w:rsidRPr="00D766AF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D766AF">
            <w:rPr>
              <w:rFonts w:ascii="Arial" w:hAnsi="Arial" w:cs="Arial"/>
              <w:sz w:val="20"/>
              <w:szCs w:val="20"/>
            </w:rPr>
            <w:fldChar w:fldCharType="end"/>
          </w:r>
          <w:r w:rsidRPr="00D766AF">
            <w:rPr>
              <w:rFonts w:ascii="Arial" w:hAnsi="Arial" w:cs="Arial"/>
              <w:sz w:val="20"/>
              <w:szCs w:val="20"/>
            </w:rPr>
            <w:t xml:space="preserve">PROCESO </w:t>
          </w:r>
          <w:r w:rsidR="00F83890" w:rsidRPr="00D766AF">
            <w:rPr>
              <w:rFonts w:ascii="Arial" w:hAnsi="Arial" w:cs="Arial"/>
              <w:sz w:val="20"/>
              <w:szCs w:val="20"/>
            </w:rPr>
            <w:t>INSPECCIÓN, VIGILANCIA Y CONTROL</w:t>
          </w:r>
        </w:p>
        <w:p w14:paraId="62133D4B" w14:textId="77777777" w:rsidR="00621A96" w:rsidRPr="00D766AF" w:rsidRDefault="00621A96" w:rsidP="00621A96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20"/>
              <w:szCs w:val="20"/>
              <w:lang w:val="es-ES_tradnl"/>
            </w:rPr>
          </w:pPr>
        </w:p>
        <w:p w14:paraId="172355F8" w14:textId="6CB7B3F4" w:rsidR="00621A96" w:rsidRPr="00D766AF" w:rsidRDefault="00621A96" w:rsidP="00621A96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766AF">
            <w:rPr>
              <w:rFonts w:ascii="Arial" w:hAnsi="Arial" w:cs="Arial"/>
              <w:sz w:val="20"/>
              <w:szCs w:val="20"/>
            </w:rPr>
            <w:t>PROCEDIMIENTO EXPEDICIÓN DE CERTIFICACIÓN DE CUMPLIMIENTO DE CONDICIONES PARA EL BENEFICIO CONTENIDO EN EL ACUERDO 196 DE 2005</w:t>
          </w: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41A5B7E7" w14:textId="4389CCB1" w:rsidR="00621A96" w:rsidRPr="00D766AF" w:rsidRDefault="00621A96" w:rsidP="00F83890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D766AF">
            <w:rPr>
              <w:rFonts w:ascii="Arial" w:hAnsi="Arial" w:cs="Arial"/>
              <w:sz w:val="20"/>
              <w:szCs w:val="20"/>
            </w:rPr>
            <w:t>Código:</w:t>
          </w:r>
          <w:r w:rsidR="00100BDC">
            <w:t xml:space="preserve"> </w:t>
          </w:r>
          <w:r w:rsidR="00100BDC" w:rsidRPr="00100BDC">
            <w:rPr>
              <w:rFonts w:ascii="Arial" w:hAnsi="Arial" w:cs="Arial"/>
              <w:sz w:val="20"/>
              <w:szCs w:val="20"/>
              <w:lang w:val="es-ES" w:eastAsia="es-ES"/>
            </w:rPr>
            <w:t>PCD-IVC-002</w:t>
          </w:r>
        </w:p>
      </w:tc>
    </w:tr>
    <w:tr w:rsidR="00621A96" w:rsidRPr="00D766AF" w14:paraId="4972375E" w14:textId="77777777" w:rsidTr="00FD0CDF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711C273C" w14:textId="77777777" w:rsidR="00621A96" w:rsidRPr="00D766AF" w:rsidRDefault="00621A96" w:rsidP="00621A9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601A2267" w14:textId="77777777" w:rsidR="00621A96" w:rsidRPr="00D766AF" w:rsidRDefault="00621A96" w:rsidP="00621A9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65A6C220" w14:textId="187E8D14" w:rsidR="00621A96" w:rsidRPr="00D766AF" w:rsidRDefault="00621A96" w:rsidP="00F8389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766AF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100BDC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621A96" w:rsidRPr="00D766AF" w14:paraId="15F53EA3" w14:textId="77777777" w:rsidTr="00FD0CDF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3DC2E0A6" w14:textId="77777777" w:rsidR="00621A96" w:rsidRPr="00D766AF" w:rsidRDefault="00621A96" w:rsidP="00621A9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78310F6D" w14:textId="77777777" w:rsidR="00621A96" w:rsidRPr="00D766AF" w:rsidRDefault="00621A96" w:rsidP="00621A9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0D29C19C" w14:textId="32035ABF" w:rsidR="00621A96" w:rsidRPr="00D766AF" w:rsidRDefault="00621A96" w:rsidP="00F8389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766AF">
            <w:rPr>
              <w:rFonts w:ascii="Arial" w:hAnsi="Arial" w:cs="Arial"/>
              <w:sz w:val="20"/>
              <w:szCs w:val="20"/>
            </w:rPr>
            <w:t xml:space="preserve">Fecha: </w:t>
          </w:r>
          <w:r w:rsidR="00D63180">
            <w:rPr>
              <w:rFonts w:ascii="Arial" w:hAnsi="Arial" w:cs="Arial"/>
              <w:sz w:val="20"/>
              <w:szCs w:val="20"/>
            </w:rPr>
            <w:t>Circular No. 033 – 19/11/2020</w:t>
          </w:r>
        </w:p>
      </w:tc>
    </w:tr>
    <w:tr w:rsidR="00621A96" w:rsidRPr="00D766AF" w14:paraId="25220703" w14:textId="77777777" w:rsidTr="00FD0CDF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7C70B932" w14:textId="77777777" w:rsidR="00621A96" w:rsidRPr="00D766AF" w:rsidRDefault="00621A96" w:rsidP="00621A9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0B7DA608" w14:textId="77777777" w:rsidR="00621A96" w:rsidRPr="00D766AF" w:rsidRDefault="00621A96" w:rsidP="00621A9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E5745EA" w14:textId="4E59A404" w:rsidR="00621A96" w:rsidRPr="00D766AF" w:rsidRDefault="00621A96" w:rsidP="00621A9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766AF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A56DD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BA56DD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Pr="00D766AF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4D8358FC" w14:textId="2706CCA4" w:rsidR="00621A96" w:rsidRDefault="00621A96">
    <w:pPr>
      <w:pStyle w:val="Encabezado"/>
    </w:pPr>
  </w:p>
  <w:p w14:paraId="087940E4" w14:textId="67AC0687" w:rsidR="007D47E2" w:rsidRDefault="007D4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D1BF7"/>
    <w:multiLevelType w:val="hybridMultilevel"/>
    <w:tmpl w:val="09CEA6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433B5"/>
    <w:multiLevelType w:val="multilevel"/>
    <w:tmpl w:val="BA4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F0866"/>
    <w:multiLevelType w:val="multilevel"/>
    <w:tmpl w:val="BCC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CF46F6"/>
    <w:multiLevelType w:val="multilevel"/>
    <w:tmpl w:val="3D8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B2269"/>
    <w:multiLevelType w:val="hybridMultilevel"/>
    <w:tmpl w:val="58D2E0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B1059D"/>
    <w:multiLevelType w:val="hybridMultilevel"/>
    <w:tmpl w:val="B6788F96"/>
    <w:lvl w:ilvl="0" w:tplc="6332D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423DA"/>
    <w:multiLevelType w:val="hybridMultilevel"/>
    <w:tmpl w:val="88F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8A2945"/>
    <w:multiLevelType w:val="hybridMultilevel"/>
    <w:tmpl w:val="E46249BA"/>
    <w:lvl w:ilvl="0" w:tplc="6332D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92F0E"/>
    <w:multiLevelType w:val="hybridMultilevel"/>
    <w:tmpl w:val="C276A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B99"/>
    <w:multiLevelType w:val="hybridMultilevel"/>
    <w:tmpl w:val="B13CDE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17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4"/>
  </w:num>
  <w:num w:numId="15">
    <w:abstractNumId w:val="19"/>
  </w:num>
  <w:num w:numId="16">
    <w:abstractNumId w:val="14"/>
  </w:num>
  <w:num w:numId="17">
    <w:abstractNumId w:val="20"/>
  </w:num>
  <w:num w:numId="18">
    <w:abstractNumId w:val="18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48"/>
    <w:rsid w:val="000053C7"/>
    <w:rsid w:val="00005E6E"/>
    <w:rsid w:val="00011E66"/>
    <w:rsid w:val="00013E1B"/>
    <w:rsid w:val="00013EFC"/>
    <w:rsid w:val="00020B2B"/>
    <w:rsid w:val="00023849"/>
    <w:rsid w:val="000254F6"/>
    <w:rsid w:val="000462F0"/>
    <w:rsid w:val="00057E6D"/>
    <w:rsid w:val="00060DF6"/>
    <w:rsid w:val="000723DE"/>
    <w:rsid w:val="000807BF"/>
    <w:rsid w:val="00081223"/>
    <w:rsid w:val="0008199F"/>
    <w:rsid w:val="00083558"/>
    <w:rsid w:val="00086472"/>
    <w:rsid w:val="000867D1"/>
    <w:rsid w:val="00086CA2"/>
    <w:rsid w:val="00091639"/>
    <w:rsid w:val="000979F8"/>
    <w:rsid w:val="000A1385"/>
    <w:rsid w:val="000A1F5C"/>
    <w:rsid w:val="000A4A04"/>
    <w:rsid w:val="000A764E"/>
    <w:rsid w:val="000C710C"/>
    <w:rsid w:val="000C7E6E"/>
    <w:rsid w:val="000D083B"/>
    <w:rsid w:val="000D0858"/>
    <w:rsid w:val="000D6EC2"/>
    <w:rsid w:val="000E1890"/>
    <w:rsid w:val="000F5DDF"/>
    <w:rsid w:val="00100BDC"/>
    <w:rsid w:val="00101F75"/>
    <w:rsid w:val="001043AC"/>
    <w:rsid w:val="00105E90"/>
    <w:rsid w:val="00106846"/>
    <w:rsid w:val="00107AD9"/>
    <w:rsid w:val="0011272F"/>
    <w:rsid w:val="0011599B"/>
    <w:rsid w:val="001207C7"/>
    <w:rsid w:val="00127744"/>
    <w:rsid w:val="0013447C"/>
    <w:rsid w:val="00141925"/>
    <w:rsid w:val="001467E0"/>
    <w:rsid w:val="00146AC1"/>
    <w:rsid w:val="00150BF8"/>
    <w:rsid w:val="001520E7"/>
    <w:rsid w:val="001532E0"/>
    <w:rsid w:val="0015435B"/>
    <w:rsid w:val="001546F7"/>
    <w:rsid w:val="00155764"/>
    <w:rsid w:val="00165CA8"/>
    <w:rsid w:val="00170DDE"/>
    <w:rsid w:val="001727EF"/>
    <w:rsid w:val="001830C7"/>
    <w:rsid w:val="00185FA3"/>
    <w:rsid w:val="00190A20"/>
    <w:rsid w:val="001A3BB4"/>
    <w:rsid w:val="001C103F"/>
    <w:rsid w:val="001C59FA"/>
    <w:rsid w:val="001C5A41"/>
    <w:rsid w:val="001C73A0"/>
    <w:rsid w:val="001D1BD2"/>
    <w:rsid w:val="001D4BD6"/>
    <w:rsid w:val="001E2CD6"/>
    <w:rsid w:val="001E47F0"/>
    <w:rsid w:val="001E78A1"/>
    <w:rsid w:val="002216C2"/>
    <w:rsid w:val="00223AB3"/>
    <w:rsid w:val="002241B9"/>
    <w:rsid w:val="00232F06"/>
    <w:rsid w:val="002335E7"/>
    <w:rsid w:val="002351B3"/>
    <w:rsid w:val="00251F56"/>
    <w:rsid w:val="00254C40"/>
    <w:rsid w:val="00255ABB"/>
    <w:rsid w:val="00255F7C"/>
    <w:rsid w:val="00257BF5"/>
    <w:rsid w:val="0026554F"/>
    <w:rsid w:val="00271895"/>
    <w:rsid w:val="00272E74"/>
    <w:rsid w:val="00273C6B"/>
    <w:rsid w:val="00277DC6"/>
    <w:rsid w:val="002827C6"/>
    <w:rsid w:val="00287B51"/>
    <w:rsid w:val="002A040C"/>
    <w:rsid w:val="002A23BB"/>
    <w:rsid w:val="002A3653"/>
    <w:rsid w:val="002A49E3"/>
    <w:rsid w:val="002A698C"/>
    <w:rsid w:val="002B1A30"/>
    <w:rsid w:val="002B335B"/>
    <w:rsid w:val="002B42DF"/>
    <w:rsid w:val="002B5FED"/>
    <w:rsid w:val="002C1B8C"/>
    <w:rsid w:val="002C2CE2"/>
    <w:rsid w:val="002C4C1E"/>
    <w:rsid w:val="002D3DE2"/>
    <w:rsid w:val="002D45E0"/>
    <w:rsid w:val="002D5B20"/>
    <w:rsid w:val="002E12FA"/>
    <w:rsid w:val="002E26F6"/>
    <w:rsid w:val="002E5C44"/>
    <w:rsid w:val="002E6C1F"/>
    <w:rsid w:val="002F209A"/>
    <w:rsid w:val="002F4FE1"/>
    <w:rsid w:val="002F72D7"/>
    <w:rsid w:val="0030340D"/>
    <w:rsid w:val="0030344E"/>
    <w:rsid w:val="00313118"/>
    <w:rsid w:val="00313EC9"/>
    <w:rsid w:val="00314A43"/>
    <w:rsid w:val="00335CDF"/>
    <w:rsid w:val="003429A4"/>
    <w:rsid w:val="00344146"/>
    <w:rsid w:val="00356E77"/>
    <w:rsid w:val="00357988"/>
    <w:rsid w:val="00366988"/>
    <w:rsid w:val="00371E17"/>
    <w:rsid w:val="00375DD6"/>
    <w:rsid w:val="00393A51"/>
    <w:rsid w:val="003A068D"/>
    <w:rsid w:val="003A6335"/>
    <w:rsid w:val="003A6E31"/>
    <w:rsid w:val="003B02CE"/>
    <w:rsid w:val="003B571E"/>
    <w:rsid w:val="003C04E5"/>
    <w:rsid w:val="003C11EC"/>
    <w:rsid w:val="003C1898"/>
    <w:rsid w:val="003D09C8"/>
    <w:rsid w:val="003D1B47"/>
    <w:rsid w:val="003D2B3B"/>
    <w:rsid w:val="003D7C17"/>
    <w:rsid w:val="003E3660"/>
    <w:rsid w:val="003E4017"/>
    <w:rsid w:val="003E633D"/>
    <w:rsid w:val="004009F6"/>
    <w:rsid w:val="004018E7"/>
    <w:rsid w:val="0040769E"/>
    <w:rsid w:val="0042123B"/>
    <w:rsid w:val="00424EB0"/>
    <w:rsid w:val="0042656E"/>
    <w:rsid w:val="00435C78"/>
    <w:rsid w:val="00443252"/>
    <w:rsid w:val="00447927"/>
    <w:rsid w:val="0046154A"/>
    <w:rsid w:val="00486AEF"/>
    <w:rsid w:val="004924EA"/>
    <w:rsid w:val="00493E7B"/>
    <w:rsid w:val="00497EED"/>
    <w:rsid w:val="004A2D1E"/>
    <w:rsid w:val="004A6053"/>
    <w:rsid w:val="004A630C"/>
    <w:rsid w:val="004B4C5D"/>
    <w:rsid w:val="004B5C87"/>
    <w:rsid w:val="004C7B0E"/>
    <w:rsid w:val="004C7C50"/>
    <w:rsid w:val="004D3725"/>
    <w:rsid w:val="004E320C"/>
    <w:rsid w:val="004F4EFF"/>
    <w:rsid w:val="005136FD"/>
    <w:rsid w:val="00536C9A"/>
    <w:rsid w:val="0054406B"/>
    <w:rsid w:val="005463FE"/>
    <w:rsid w:val="00546A95"/>
    <w:rsid w:val="005571B5"/>
    <w:rsid w:val="00562E14"/>
    <w:rsid w:val="005640F2"/>
    <w:rsid w:val="00576999"/>
    <w:rsid w:val="005901AE"/>
    <w:rsid w:val="005926E1"/>
    <w:rsid w:val="005A3ABF"/>
    <w:rsid w:val="005A7A3E"/>
    <w:rsid w:val="005B086A"/>
    <w:rsid w:val="005B0890"/>
    <w:rsid w:val="005B3B92"/>
    <w:rsid w:val="005B3E00"/>
    <w:rsid w:val="005B5692"/>
    <w:rsid w:val="005D29CE"/>
    <w:rsid w:val="005E2836"/>
    <w:rsid w:val="005E38CA"/>
    <w:rsid w:val="005F3E28"/>
    <w:rsid w:val="005F4401"/>
    <w:rsid w:val="005F6E0C"/>
    <w:rsid w:val="00614128"/>
    <w:rsid w:val="006169F4"/>
    <w:rsid w:val="00616E49"/>
    <w:rsid w:val="00621A96"/>
    <w:rsid w:val="00651782"/>
    <w:rsid w:val="006522D6"/>
    <w:rsid w:val="006549EA"/>
    <w:rsid w:val="006610B4"/>
    <w:rsid w:val="006666F8"/>
    <w:rsid w:val="00680894"/>
    <w:rsid w:val="0068395B"/>
    <w:rsid w:val="00686107"/>
    <w:rsid w:val="00692623"/>
    <w:rsid w:val="006A606E"/>
    <w:rsid w:val="006A7057"/>
    <w:rsid w:val="006B27F7"/>
    <w:rsid w:val="006B35FA"/>
    <w:rsid w:val="006B46F5"/>
    <w:rsid w:val="006C0390"/>
    <w:rsid w:val="006C457F"/>
    <w:rsid w:val="006C5E53"/>
    <w:rsid w:val="006D11FC"/>
    <w:rsid w:val="006D447E"/>
    <w:rsid w:val="006E298A"/>
    <w:rsid w:val="006E45B1"/>
    <w:rsid w:val="006E4C97"/>
    <w:rsid w:val="006E4EC6"/>
    <w:rsid w:val="006E744E"/>
    <w:rsid w:val="006F3F6D"/>
    <w:rsid w:val="006F5E07"/>
    <w:rsid w:val="0070332A"/>
    <w:rsid w:val="00704326"/>
    <w:rsid w:val="007066AB"/>
    <w:rsid w:val="00714C72"/>
    <w:rsid w:val="00723266"/>
    <w:rsid w:val="00725F9A"/>
    <w:rsid w:val="00734642"/>
    <w:rsid w:val="00735092"/>
    <w:rsid w:val="00735749"/>
    <w:rsid w:val="007371C1"/>
    <w:rsid w:val="007436B1"/>
    <w:rsid w:val="00745548"/>
    <w:rsid w:val="00747B6C"/>
    <w:rsid w:val="0075206C"/>
    <w:rsid w:val="007526C6"/>
    <w:rsid w:val="007527E2"/>
    <w:rsid w:val="00756F89"/>
    <w:rsid w:val="00760225"/>
    <w:rsid w:val="00763CDF"/>
    <w:rsid w:val="007667A3"/>
    <w:rsid w:val="007737E0"/>
    <w:rsid w:val="0078064B"/>
    <w:rsid w:val="0079125C"/>
    <w:rsid w:val="007926E4"/>
    <w:rsid w:val="007A1108"/>
    <w:rsid w:val="007B4BE8"/>
    <w:rsid w:val="007C4E7F"/>
    <w:rsid w:val="007C57EA"/>
    <w:rsid w:val="007C5DFB"/>
    <w:rsid w:val="007C62D0"/>
    <w:rsid w:val="007C7089"/>
    <w:rsid w:val="007D0F74"/>
    <w:rsid w:val="007D47E2"/>
    <w:rsid w:val="007D5028"/>
    <w:rsid w:val="007E0101"/>
    <w:rsid w:val="007E2ECF"/>
    <w:rsid w:val="007E5940"/>
    <w:rsid w:val="007E7956"/>
    <w:rsid w:val="007F0E37"/>
    <w:rsid w:val="007F2E31"/>
    <w:rsid w:val="00813D18"/>
    <w:rsid w:val="008151F2"/>
    <w:rsid w:val="00817A9A"/>
    <w:rsid w:val="008221CE"/>
    <w:rsid w:val="00822692"/>
    <w:rsid w:val="00823EBA"/>
    <w:rsid w:val="00833031"/>
    <w:rsid w:val="00834D97"/>
    <w:rsid w:val="00836F30"/>
    <w:rsid w:val="0084033C"/>
    <w:rsid w:val="00841667"/>
    <w:rsid w:val="00853544"/>
    <w:rsid w:val="00854915"/>
    <w:rsid w:val="00862EA9"/>
    <w:rsid w:val="00863E59"/>
    <w:rsid w:val="00864346"/>
    <w:rsid w:val="008650FF"/>
    <w:rsid w:val="00871A54"/>
    <w:rsid w:val="008726F0"/>
    <w:rsid w:val="008740DC"/>
    <w:rsid w:val="00876251"/>
    <w:rsid w:val="00882A42"/>
    <w:rsid w:val="00884BB1"/>
    <w:rsid w:val="00890C32"/>
    <w:rsid w:val="00891766"/>
    <w:rsid w:val="008A31EF"/>
    <w:rsid w:val="008B2009"/>
    <w:rsid w:val="008B2C43"/>
    <w:rsid w:val="008B7CFA"/>
    <w:rsid w:val="008E12A8"/>
    <w:rsid w:val="008E3430"/>
    <w:rsid w:val="008E4354"/>
    <w:rsid w:val="0090102E"/>
    <w:rsid w:val="00910F56"/>
    <w:rsid w:val="0091461D"/>
    <w:rsid w:val="00915374"/>
    <w:rsid w:val="0092068A"/>
    <w:rsid w:val="009248D2"/>
    <w:rsid w:val="00927EF8"/>
    <w:rsid w:val="009328E6"/>
    <w:rsid w:val="009370CC"/>
    <w:rsid w:val="00944D2D"/>
    <w:rsid w:val="00950AC9"/>
    <w:rsid w:val="00951B3A"/>
    <w:rsid w:val="00951E9E"/>
    <w:rsid w:val="00954A34"/>
    <w:rsid w:val="00960851"/>
    <w:rsid w:val="0096146B"/>
    <w:rsid w:val="009642A4"/>
    <w:rsid w:val="00964412"/>
    <w:rsid w:val="00967E80"/>
    <w:rsid w:val="009722AC"/>
    <w:rsid w:val="00976076"/>
    <w:rsid w:val="00980457"/>
    <w:rsid w:val="00981119"/>
    <w:rsid w:val="009861F6"/>
    <w:rsid w:val="00987041"/>
    <w:rsid w:val="00987875"/>
    <w:rsid w:val="009943C6"/>
    <w:rsid w:val="00995494"/>
    <w:rsid w:val="00995875"/>
    <w:rsid w:val="009979AC"/>
    <w:rsid w:val="009A38CE"/>
    <w:rsid w:val="009B3588"/>
    <w:rsid w:val="009B7E35"/>
    <w:rsid w:val="009C380A"/>
    <w:rsid w:val="009C5A4B"/>
    <w:rsid w:val="009C709C"/>
    <w:rsid w:val="009D33F0"/>
    <w:rsid w:val="009E2332"/>
    <w:rsid w:val="009E7A73"/>
    <w:rsid w:val="009F2C9F"/>
    <w:rsid w:val="009F50DE"/>
    <w:rsid w:val="00A0203F"/>
    <w:rsid w:val="00A046F2"/>
    <w:rsid w:val="00A1197C"/>
    <w:rsid w:val="00A13E2C"/>
    <w:rsid w:val="00A16B2F"/>
    <w:rsid w:val="00A17980"/>
    <w:rsid w:val="00A271E5"/>
    <w:rsid w:val="00A32B47"/>
    <w:rsid w:val="00A433DE"/>
    <w:rsid w:val="00A5320B"/>
    <w:rsid w:val="00A57AE2"/>
    <w:rsid w:val="00A6095E"/>
    <w:rsid w:val="00A67CA4"/>
    <w:rsid w:val="00A711F1"/>
    <w:rsid w:val="00A739F8"/>
    <w:rsid w:val="00A761DA"/>
    <w:rsid w:val="00A7637B"/>
    <w:rsid w:val="00A76EF2"/>
    <w:rsid w:val="00A77BAD"/>
    <w:rsid w:val="00A81DE6"/>
    <w:rsid w:val="00A941B2"/>
    <w:rsid w:val="00AB7429"/>
    <w:rsid w:val="00AB7666"/>
    <w:rsid w:val="00AC1EA8"/>
    <w:rsid w:val="00AD1CB4"/>
    <w:rsid w:val="00AD2B99"/>
    <w:rsid w:val="00AE0C7A"/>
    <w:rsid w:val="00B015A2"/>
    <w:rsid w:val="00B0293E"/>
    <w:rsid w:val="00B07529"/>
    <w:rsid w:val="00B110C7"/>
    <w:rsid w:val="00B121A9"/>
    <w:rsid w:val="00B20288"/>
    <w:rsid w:val="00B31C4D"/>
    <w:rsid w:val="00B37E6D"/>
    <w:rsid w:val="00B41D48"/>
    <w:rsid w:val="00B434E2"/>
    <w:rsid w:val="00B63C1D"/>
    <w:rsid w:val="00B71167"/>
    <w:rsid w:val="00B739FF"/>
    <w:rsid w:val="00B8236C"/>
    <w:rsid w:val="00B91C3B"/>
    <w:rsid w:val="00B929BD"/>
    <w:rsid w:val="00B9581E"/>
    <w:rsid w:val="00B96E64"/>
    <w:rsid w:val="00B97E0B"/>
    <w:rsid w:val="00BA0402"/>
    <w:rsid w:val="00BA56DD"/>
    <w:rsid w:val="00BA722C"/>
    <w:rsid w:val="00BB2C6C"/>
    <w:rsid w:val="00BC20D8"/>
    <w:rsid w:val="00BC2FF3"/>
    <w:rsid w:val="00BC7E53"/>
    <w:rsid w:val="00BF0EA5"/>
    <w:rsid w:val="00BF425B"/>
    <w:rsid w:val="00BF5F98"/>
    <w:rsid w:val="00C020A7"/>
    <w:rsid w:val="00C06491"/>
    <w:rsid w:val="00C066F8"/>
    <w:rsid w:val="00C102F7"/>
    <w:rsid w:val="00C10CA4"/>
    <w:rsid w:val="00C110B4"/>
    <w:rsid w:val="00C133CB"/>
    <w:rsid w:val="00C16085"/>
    <w:rsid w:val="00C246C3"/>
    <w:rsid w:val="00C37AE3"/>
    <w:rsid w:val="00C42C34"/>
    <w:rsid w:val="00C604E5"/>
    <w:rsid w:val="00C6123D"/>
    <w:rsid w:val="00C634B0"/>
    <w:rsid w:val="00C84250"/>
    <w:rsid w:val="00C86CBF"/>
    <w:rsid w:val="00C939C7"/>
    <w:rsid w:val="00C94468"/>
    <w:rsid w:val="00C96B59"/>
    <w:rsid w:val="00CA0C0B"/>
    <w:rsid w:val="00CA3385"/>
    <w:rsid w:val="00CB1310"/>
    <w:rsid w:val="00CB5B81"/>
    <w:rsid w:val="00CC10A5"/>
    <w:rsid w:val="00CC3EE7"/>
    <w:rsid w:val="00CC43FE"/>
    <w:rsid w:val="00CC46F8"/>
    <w:rsid w:val="00CC5A95"/>
    <w:rsid w:val="00CE2FDB"/>
    <w:rsid w:val="00CE37F0"/>
    <w:rsid w:val="00CF3DBA"/>
    <w:rsid w:val="00D03BEC"/>
    <w:rsid w:val="00D172A2"/>
    <w:rsid w:val="00D203E5"/>
    <w:rsid w:val="00D34B60"/>
    <w:rsid w:val="00D40B6C"/>
    <w:rsid w:val="00D41709"/>
    <w:rsid w:val="00D43CAE"/>
    <w:rsid w:val="00D63180"/>
    <w:rsid w:val="00D74B39"/>
    <w:rsid w:val="00D766AF"/>
    <w:rsid w:val="00D8264C"/>
    <w:rsid w:val="00D82EB1"/>
    <w:rsid w:val="00D859AF"/>
    <w:rsid w:val="00D9247E"/>
    <w:rsid w:val="00DA1E20"/>
    <w:rsid w:val="00DA6C14"/>
    <w:rsid w:val="00DC217D"/>
    <w:rsid w:val="00DC4A57"/>
    <w:rsid w:val="00DC5102"/>
    <w:rsid w:val="00DD1E2A"/>
    <w:rsid w:val="00DD49C6"/>
    <w:rsid w:val="00DE035E"/>
    <w:rsid w:val="00DE0F14"/>
    <w:rsid w:val="00DE2CE6"/>
    <w:rsid w:val="00DE7D5B"/>
    <w:rsid w:val="00DF5E63"/>
    <w:rsid w:val="00E01DCC"/>
    <w:rsid w:val="00E0369D"/>
    <w:rsid w:val="00E10E0F"/>
    <w:rsid w:val="00E319BE"/>
    <w:rsid w:val="00E31E12"/>
    <w:rsid w:val="00E33176"/>
    <w:rsid w:val="00E34735"/>
    <w:rsid w:val="00E41500"/>
    <w:rsid w:val="00E42BEB"/>
    <w:rsid w:val="00E47390"/>
    <w:rsid w:val="00E51ECA"/>
    <w:rsid w:val="00E52091"/>
    <w:rsid w:val="00E53D7B"/>
    <w:rsid w:val="00E610A6"/>
    <w:rsid w:val="00E6745E"/>
    <w:rsid w:val="00E70316"/>
    <w:rsid w:val="00E8224B"/>
    <w:rsid w:val="00E84D34"/>
    <w:rsid w:val="00E931FB"/>
    <w:rsid w:val="00EA1BC1"/>
    <w:rsid w:val="00EB0ECC"/>
    <w:rsid w:val="00EC5310"/>
    <w:rsid w:val="00EC70F5"/>
    <w:rsid w:val="00ED145E"/>
    <w:rsid w:val="00ED3B0A"/>
    <w:rsid w:val="00ED5724"/>
    <w:rsid w:val="00EE289B"/>
    <w:rsid w:val="00EE4C28"/>
    <w:rsid w:val="00EE6C32"/>
    <w:rsid w:val="00EF0B3D"/>
    <w:rsid w:val="00EF262D"/>
    <w:rsid w:val="00EF6BDF"/>
    <w:rsid w:val="00F17C2D"/>
    <w:rsid w:val="00F20AD5"/>
    <w:rsid w:val="00F23627"/>
    <w:rsid w:val="00F2629D"/>
    <w:rsid w:val="00F26672"/>
    <w:rsid w:val="00F27D21"/>
    <w:rsid w:val="00F31807"/>
    <w:rsid w:val="00F32E17"/>
    <w:rsid w:val="00F32EE5"/>
    <w:rsid w:val="00F357D2"/>
    <w:rsid w:val="00F540E0"/>
    <w:rsid w:val="00F66506"/>
    <w:rsid w:val="00F72EDC"/>
    <w:rsid w:val="00F81C9F"/>
    <w:rsid w:val="00F83890"/>
    <w:rsid w:val="00F83BF0"/>
    <w:rsid w:val="00F86948"/>
    <w:rsid w:val="00F9036E"/>
    <w:rsid w:val="00F9061B"/>
    <w:rsid w:val="00F932FC"/>
    <w:rsid w:val="00F94D9A"/>
    <w:rsid w:val="00F974FD"/>
    <w:rsid w:val="00FA0C90"/>
    <w:rsid w:val="00FA2E80"/>
    <w:rsid w:val="00FB03C1"/>
    <w:rsid w:val="00FC34CE"/>
    <w:rsid w:val="00FC4366"/>
    <w:rsid w:val="00FD1919"/>
    <w:rsid w:val="00FD3216"/>
    <w:rsid w:val="00FD4A77"/>
    <w:rsid w:val="00FD6208"/>
    <w:rsid w:val="00FD7518"/>
    <w:rsid w:val="00FE165A"/>
    <w:rsid w:val="00FE3196"/>
    <w:rsid w:val="00FE51FB"/>
    <w:rsid w:val="00FE7524"/>
    <w:rsid w:val="00FF2C8A"/>
    <w:rsid w:val="00FF2D15"/>
    <w:rsid w:val="00FF4452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0C90BB"/>
  <w15:docId w15:val="{DA905B35-B034-4A73-B87A-23CA618C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F0E37"/>
    <w:pPr>
      <w:spacing w:after="0" w:line="240" w:lineRule="auto"/>
    </w:pPr>
  </w:style>
  <w:style w:type="character" w:customStyle="1" w:styleId="enlacesdocs">
    <w:name w:val="enlaces_docs"/>
    <w:basedOn w:val="Fuentedeprrafopredeter"/>
    <w:rsid w:val="006D11FC"/>
  </w:style>
  <w:style w:type="character" w:styleId="Hipervnculo">
    <w:name w:val="Hyperlink"/>
    <w:basedOn w:val="Fuentedeprrafopredeter"/>
    <w:uiPriority w:val="99"/>
    <w:semiHidden/>
    <w:unhideWhenUsed/>
    <w:rsid w:val="00BA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028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097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8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0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1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4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47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3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16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83125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9240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532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7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167688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666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C342-4DFF-154E-9DD9-606B8A25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Andrea Garcia Guerrero</dc:creator>
  <cp:lastModifiedBy>Tania Elena Esteban Ariza</cp:lastModifiedBy>
  <cp:revision>8</cp:revision>
  <cp:lastPrinted>2019-01-04T19:22:00Z</cp:lastPrinted>
  <dcterms:created xsi:type="dcterms:W3CDTF">2020-10-25T23:43:00Z</dcterms:created>
  <dcterms:modified xsi:type="dcterms:W3CDTF">2020-12-04T01:32:00Z</dcterms:modified>
</cp:coreProperties>
</file>