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78" w:rsidRDefault="003A2C78" w:rsidP="000307FA">
      <w:pPr>
        <w:pStyle w:val="Prrafodelista"/>
        <w:numPr>
          <w:ilvl w:val="0"/>
          <w:numId w:val="14"/>
        </w:numPr>
        <w:tabs>
          <w:tab w:val="num" w:pos="720"/>
        </w:tabs>
        <w:spacing w:after="0" w:line="240" w:lineRule="auto"/>
        <w:jc w:val="both"/>
        <w:rPr>
          <w:rFonts w:ascii="Arial" w:hAnsi="Arial" w:cs="Arial"/>
          <w:b/>
        </w:rPr>
      </w:pPr>
      <w:r w:rsidRPr="00524D18">
        <w:rPr>
          <w:rFonts w:ascii="Arial" w:hAnsi="Arial" w:cs="Arial"/>
          <w:b/>
        </w:rPr>
        <w:t>Objetivo</w:t>
      </w:r>
    </w:p>
    <w:p w:rsidR="003A2C78" w:rsidRPr="00BB27B6" w:rsidRDefault="003A2C78" w:rsidP="00BB27B6">
      <w:pPr>
        <w:spacing w:after="0" w:line="240" w:lineRule="auto"/>
        <w:jc w:val="both"/>
        <w:rPr>
          <w:rFonts w:ascii="Arial" w:hAnsi="Arial" w:cs="Arial"/>
        </w:rPr>
      </w:pPr>
    </w:p>
    <w:p w:rsidR="003A2C78" w:rsidRDefault="003A2C78" w:rsidP="000307FA">
      <w:pPr>
        <w:spacing w:after="0" w:line="240" w:lineRule="auto"/>
        <w:jc w:val="both"/>
        <w:rPr>
          <w:rFonts w:ascii="Arial" w:hAnsi="Arial" w:cs="Arial"/>
          <w:color w:val="333333"/>
          <w:shd w:val="clear" w:color="auto" w:fill="FFFFFF"/>
        </w:rPr>
      </w:pPr>
      <w:r w:rsidRPr="001D3CE6">
        <w:rPr>
          <w:rFonts w:ascii="Arial" w:hAnsi="Arial" w:cs="Arial"/>
          <w:color w:val="333333"/>
          <w:shd w:val="clear" w:color="auto" w:fill="FFFFFF"/>
        </w:rPr>
        <w:t>Proporcionar</w:t>
      </w:r>
      <w:bookmarkStart w:id="0" w:name="_GoBack"/>
      <w:bookmarkEnd w:id="0"/>
      <w:r w:rsidRPr="001D3CE6">
        <w:rPr>
          <w:rFonts w:ascii="Arial" w:hAnsi="Arial" w:cs="Arial"/>
          <w:color w:val="333333"/>
          <w:shd w:val="clear" w:color="auto" w:fill="FFFFFF"/>
        </w:rPr>
        <w:t xml:space="preserve"> atención oportuna a través de la entrega de bono canjeable por alimentos a personas y familias en situación de emergencia social y hogares afectados por emergencias de origen natural o antrópico con el propósito de aportar a la superación de la situación</w:t>
      </w:r>
      <w:r>
        <w:rPr>
          <w:rFonts w:ascii="Arial" w:hAnsi="Arial" w:cs="Arial"/>
          <w:color w:val="333333"/>
          <w:shd w:val="clear" w:color="auto" w:fill="FFFFFF"/>
        </w:rPr>
        <w:t xml:space="preserve"> de crisis o emergencia social</w:t>
      </w:r>
      <w:r w:rsidR="00743E69">
        <w:rPr>
          <w:rFonts w:ascii="Arial" w:hAnsi="Arial" w:cs="Arial"/>
          <w:color w:val="333333"/>
          <w:shd w:val="clear" w:color="auto" w:fill="FFFFFF"/>
        </w:rPr>
        <w:t>.</w:t>
      </w:r>
    </w:p>
    <w:p w:rsidR="00743E69" w:rsidRDefault="00743E69" w:rsidP="000307FA">
      <w:pPr>
        <w:spacing w:after="0" w:line="240" w:lineRule="auto"/>
        <w:jc w:val="both"/>
        <w:rPr>
          <w:rFonts w:ascii="Arial" w:hAnsi="Arial" w:cs="Arial"/>
          <w:b/>
        </w:rPr>
      </w:pPr>
    </w:p>
    <w:p w:rsidR="003A2C78" w:rsidRPr="00DD3697" w:rsidRDefault="003A2C78" w:rsidP="000307FA">
      <w:pPr>
        <w:pStyle w:val="Prrafodelista"/>
        <w:numPr>
          <w:ilvl w:val="0"/>
          <w:numId w:val="14"/>
        </w:numPr>
        <w:spacing w:after="0" w:line="240" w:lineRule="auto"/>
        <w:jc w:val="both"/>
        <w:rPr>
          <w:rFonts w:ascii="Arial" w:hAnsi="Arial" w:cs="Arial"/>
          <w:b/>
        </w:rPr>
      </w:pPr>
      <w:r w:rsidRPr="003D3488">
        <w:rPr>
          <w:rFonts w:ascii="Arial" w:hAnsi="Arial" w:cs="Arial"/>
          <w:b/>
        </w:rPr>
        <w:t>Glosario</w:t>
      </w:r>
    </w:p>
    <w:p w:rsidR="003A2C78" w:rsidRPr="005061DE" w:rsidRDefault="003A2C78" w:rsidP="000307FA">
      <w:pPr>
        <w:spacing w:after="0" w:line="240" w:lineRule="auto"/>
        <w:jc w:val="both"/>
        <w:rPr>
          <w:i/>
          <w:iCs/>
        </w:rPr>
      </w:pPr>
    </w:p>
    <w:p w:rsidR="003A2C78" w:rsidRDefault="003A2C78" w:rsidP="000307FA">
      <w:pPr>
        <w:widowControl w:val="0"/>
        <w:autoSpaceDE w:val="0"/>
        <w:autoSpaceDN w:val="0"/>
        <w:adjustRightInd w:val="0"/>
        <w:spacing w:after="0" w:line="240" w:lineRule="auto"/>
        <w:ind w:left="-1"/>
        <w:jc w:val="both"/>
        <w:rPr>
          <w:rFonts w:ascii="Arial" w:hAnsi="Arial" w:cs="Arial"/>
          <w:lang w:val="es-MX"/>
        </w:rPr>
      </w:pPr>
      <w:r w:rsidRPr="006B561B">
        <w:rPr>
          <w:rFonts w:ascii="Arial" w:hAnsi="Arial" w:cs="Arial"/>
          <w:b/>
          <w:lang w:val="es-MX"/>
        </w:rPr>
        <w:t xml:space="preserve">Aplicativo </w:t>
      </w:r>
      <w:r w:rsidR="00BB27B6" w:rsidRPr="006B561B">
        <w:rPr>
          <w:rFonts w:ascii="Arial" w:hAnsi="Arial" w:cs="Arial"/>
          <w:b/>
          <w:lang w:val="es-MX"/>
        </w:rPr>
        <w:t>bonos:</w:t>
      </w:r>
      <w:r w:rsidR="00BB27B6" w:rsidRPr="006B561B">
        <w:rPr>
          <w:rFonts w:ascii="Arial" w:hAnsi="Arial" w:cs="Arial"/>
          <w:lang w:val="es-MX"/>
        </w:rPr>
        <w:t xml:space="preserve"> herramienta </w:t>
      </w:r>
      <w:r w:rsidRPr="006B561B">
        <w:rPr>
          <w:rFonts w:ascii="Arial" w:hAnsi="Arial" w:cs="Arial"/>
          <w:lang w:val="es-MX"/>
        </w:rPr>
        <w:t xml:space="preserve">informática diseñada para el cargue, administración, consulta y canje de bonos, permitiendo el control de información para </w:t>
      </w:r>
      <w:smartTag w:uri="urn:schemas-microsoft-com:office:smarttags" w:element="PersonName">
        <w:smartTagPr>
          <w:attr w:name="ProductID" w:val="la SDIS"/>
        </w:smartTagPr>
        <w:r w:rsidRPr="006B561B">
          <w:rPr>
            <w:rFonts w:ascii="Arial" w:hAnsi="Arial" w:cs="Arial"/>
            <w:lang w:val="es-MX"/>
          </w:rPr>
          <w:t>la SDIS</w:t>
        </w:r>
      </w:smartTag>
      <w:r w:rsidRPr="006B561B">
        <w:rPr>
          <w:rFonts w:ascii="Arial" w:hAnsi="Arial" w:cs="Arial"/>
          <w:lang w:val="es-MX"/>
        </w:rPr>
        <w:t xml:space="preserve"> y acceso a los operadores para efectuar el canje de bonos. </w:t>
      </w:r>
    </w:p>
    <w:p w:rsidR="003A2C78" w:rsidRDefault="003A2C78" w:rsidP="00BB27B6">
      <w:pPr>
        <w:widowControl w:val="0"/>
        <w:autoSpaceDE w:val="0"/>
        <w:autoSpaceDN w:val="0"/>
        <w:adjustRightInd w:val="0"/>
        <w:spacing w:after="0" w:line="240" w:lineRule="auto"/>
        <w:jc w:val="both"/>
        <w:rPr>
          <w:rFonts w:ascii="Arial" w:hAnsi="Arial" w:cs="Arial"/>
          <w:lang w:val="es-MX"/>
        </w:rPr>
      </w:pPr>
    </w:p>
    <w:p w:rsidR="00BB27B6" w:rsidRPr="006B561B" w:rsidRDefault="00BB27B6" w:rsidP="00BB27B6">
      <w:pPr>
        <w:widowControl w:val="0"/>
        <w:autoSpaceDE w:val="0"/>
        <w:autoSpaceDN w:val="0"/>
        <w:adjustRightInd w:val="0"/>
        <w:spacing w:after="0" w:line="240" w:lineRule="auto"/>
        <w:ind w:left="-1"/>
        <w:jc w:val="both"/>
        <w:rPr>
          <w:rFonts w:ascii="Arial" w:hAnsi="Arial" w:cs="Arial"/>
          <w:lang w:val="es-MX"/>
        </w:rPr>
      </w:pPr>
      <w:r w:rsidRPr="006B561B">
        <w:rPr>
          <w:rFonts w:ascii="Arial" w:hAnsi="Arial" w:cs="Arial"/>
          <w:b/>
          <w:lang w:val="es-MX"/>
        </w:rPr>
        <w:t>Bono anulado:</w:t>
      </w:r>
      <w:r w:rsidRPr="006B561B">
        <w:rPr>
          <w:rFonts w:ascii="Arial" w:hAnsi="Arial" w:cs="Arial"/>
          <w:lang w:val="es-MX"/>
        </w:rPr>
        <w:t xml:space="preserve"> estado del apoyo alimentario (beneficio) en SIRBE, el cual indica que el bono después de autorizado ya no puede ser canjeado.</w:t>
      </w:r>
    </w:p>
    <w:p w:rsidR="00BB27B6" w:rsidRPr="006B561B" w:rsidRDefault="00BB27B6" w:rsidP="00146BA9">
      <w:pPr>
        <w:widowControl w:val="0"/>
        <w:autoSpaceDE w:val="0"/>
        <w:autoSpaceDN w:val="0"/>
        <w:adjustRightInd w:val="0"/>
        <w:spacing w:after="0" w:line="240" w:lineRule="auto"/>
        <w:jc w:val="both"/>
        <w:rPr>
          <w:rFonts w:ascii="Arial" w:hAnsi="Arial" w:cs="Arial"/>
          <w:b/>
          <w:lang w:val="es-MX"/>
        </w:rPr>
      </w:pPr>
    </w:p>
    <w:p w:rsidR="00BB27B6" w:rsidRDefault="00BB27B6" w:rsidP="00BB27B6">
      <w:pPr>
        <w:widowControl w:val="0"/>
        <w:autoSpaceDE w:val="0"/>
        <w:autoSpaceDN w:val="0"/>
        <w:adjustRightInd w:val="0"/>
        <w:spacing w:after="0" w:line="240" w:lineRule="auto"/>
        <w:jc w:val="both"/>
        <w:rPr>
          <w:rFonts w:ascii="Arial" w:hAnsi="Arial" w:cs="Arial"/>
          <w:lang w:val="es-MX"/>
        </w:rPr>
      </w:pPr>
      <w:r w:rsidRPr="006B561B">
        <w:rPr>
          <w:rFonts w:ascii="Arial" w:hAnsi="Arial" w:cs="Arial"/>
          <w:b/>
          <w:lang w:val="es-MX"/>
        </w:rPr>
        <w:t>Bono autorizado:</w:t>
      </w:r>
      <w:r w:rsidRPr="006B561B">
        <w:rPr>
          <w:rFonts w:ascii="Arial" w:hAnsi="Arial" w:cs="Arial"/>
          <w:lang w:val="es-MX"/>
        </w:rPr>
        <w:t xml:space="preserve"> estado del apoyo alimentario (beneficio) generado por la Subdirecciones Técnicas y Locales el cual indica que las personas y familias participantes pueden realizar el canje de bono por alimentos.</w:t>
      </w:r>
    </w:p>
    <w:p w:rsidR="00BB27B6" w:rsidRPr="006B561B" w:rsidRDefault="00BB27B6" w:rsidP="00BB27B6">
      <w:pPr>
        <w:widowControl w:val="0"/>
        <w:autoSpaceDE w:val="0"/>
        <w:autoSpaceDN w:val="0"/>
        <w:adjustRightInd w:val="0"/>
        <w:spacing w:after="0" w:line="240" w:lineRule="auto"/>
        <w:jc w:val="both"/>
        <w:rPr>
          <w:rFonts w:ascii="Arial" w:hAnsi="Arial" w:cs="Arial"/>
          <w:lang w:val="es-MX"/>
        </w:rPr>
      </w:pPr>
    </w:p>
    <w:p w:rsidR="003A2C78" w:rsidRPr="006B561B" w:rsidRDefault="003A2C78" w:rsidP="000307FA">
      <w:pPr>
        <w:spacing w:after="0" w:line="240" w:lineRule="auto"/>
        <w:ind w:left="-1"/>
        <w:jc w:val="both"/>
        <w:rPr>
          <w:rFonts w:ascii="Arial" w:hAnsi="Arial" w:cs="Arial"/>
          <w:bCs/>
        </w:rPr>
      </w:pPr>
      <w:r w:rsidRPr="006B561B">
        <w:rPr>
          <w:rFonts w:ascii="Arial" w:hAnsi="Arial" w:cs="Arial"/>
          <w:b/>
          <w:lang w:val="es-MX"/>
        </w:rPr>
        <w:t>Bonos canjeables por alimentos:</w:t>
      </w:r>
      <w:r w:rsidRPr="006B561B">
        <w:rPr>
          <w:rFonts w:ascii="Arial" w:hAnsi="Arial" w:cs="Arial"/>
          <w:color w:val="222222"/>
          <w:shd w:val="clear" w:color="auto" w:fill="FFFFFF"/>
        </w:rPr>
        <w:t xml:space="preserve"> </w:t>
      </w:r>
      <w:r w:rsidR="00BB27B6" w:rsidRPr="006B561B">
        <w:rPr>
          <w:rFonts w:ascii="Arial" w:hAnsi="Arial" w:cs="Arial"/>
          <w:lang w:val="es-MX"/>
        </w:rPr>
        <w:t xml:space="preserve">el </w:t>
      </w:r>
      <w:r w:rsidRPr="006B561B">
        <w:rPr>
          <w:rFonts w:ascii="Arial" w:hAnsi="Arial" w:cs="Arial"/>
          <w:lang w:val="es-MX"/>
        </w:rPr>
        <w:t>bono es un título valor asignado y entregado por la Secretaria Distrital de Integración Social a un beneficiario que requiere de un apoyo alimentario, debido a su situación de vulnerabilidad para que este realice el canje por alimentos en los almacenes autorizados</w:t>
      </w:r>
      <w:r>
        <w:rPr>
          <w:rFonts w:ascii="Arial" w:hAnsi="Arial" w:cs="Arial"/>
          <w:lang w:val="es-MX"/>
        </w:rPr>
        <w:t>.</w:t>
      </w:r>
    </w:p>
    <w:p w:rsidR="003A2C78" w:rsidRDefault="003A2C78" w:rsidP="000307FA">
      <w:pPr>
        <w:spacing w:after="0" w:line="240" w:lineRule="auto"/>
        <w:jc w:val="both"/>
        <w:rPr>
          <w:rFonts w:ascii="Arial" w:hAnsi="Arial" w:cs="Arial"/>
          <w:bCs/>
        </w:rPr>
      </w:pPr>
    </w:p>
    <w:p w:rsidR="00BB27B6" w:rsidRPr="006B561B" w:rsidRDefault="00BB27B6" w:rsidP="00BB27B6">
      <w:pPr>
        <w:widowControl w:val="0"/>
        <w:autoSpaceDE w:val="0"/>
        <w:autoSpaceDN w:val="0"/>
        <w:adjustRightInd w:val="0"/>
        <w:spacing w:after="0" w:line="240" w:lineRule="auto"/>
        <w:ind w:left="-1"/>
        <w:jc w:val="both"/>
        <w:rPr>
          <w:rFonts w:ascii="Arial" w:hAnsi="Arial" w:cs="Arial"/>
          <w:lang w:val="es-MX"/>
        </w:rPr>
      </w:pPr>
      <w:r w:rsidRPr="006B561B">
        <w:rPr>
          <w:rFonts w:ascii="Arial" w:hAnsi="Arial" w:cs="Arial"/>
          <w:b/>
          <w:lang w:val="es-MX"/>
        </w:rPr>
        <w:t>Bono no otorgado (caducado):</w:t>
      </w:r>
      <w:r w:rsidRPr="006B561B">
        <w:rPr>
          <w:rFonts w:ascii="Arial" w:hAnsi="Arial" w:cs="Arial"/>
          <w:lang w:val="es-MX"/>
        </w:rPr>
        <w:t xml:space="preserve"> estado del apoyo alimentario (beneficio) en SIRBE, el cual indica que el periodo de validez del apoyo alimentario ha caducado y por tanto ya no puede ser canjeado.</w:t>
      </w:r>
    </w:p>
    <w:p w:rsidR="00BB27B6" w:rsidRPr="006B561B" w:rsidRDefault="00BB27B6" w:rsidP="00BB27B6">
      <w:pPr>
        <w:widowControl w:val="0"/>
        <w:autoSpaceDE w:val="0"/>
        <w:autoSpaceDN w:val="0"/>
        <w:adjustRightInd w:val="0"/>
        <w:spacing w:after="0" w:line="240" w:lineRule="auto"/>
        <w:ind w:left="425"/>
        <w:jc w:val="both"/>
        <w:rPr>
          <w:rFonts w:ascii="Arial" w:hAnsi="Arial" w:cs="Arial"/>
          <w:lang w:val="es-MX"/>
        </w:rPr>
      </w:pPr>
    </w:p>
    <w:p w:rsidR="00BB27B6" w:rsidRPr="006B561B" w:rsidRDefault="00BB27B6" w:rsidP="00BB27B6">
      <w:pPr>
        <w:widowControl w:val="0"/>
        <w:autoSpaceDE w:val="0"/>
        <w:autoSpaceDN w:val="0"/>
        <w:adjustRightInd w:val="0"/>
        <w:spacing w:after="0" w:line="240" w:lineRule="auto"/>
        <w:ind w:left="-1"/>
        <w:jc w:val="both"/>
        <w:rPr>
          <w:rFonts w:ascii="Arial" w:hAnsi="Arial" w:cs="Arial"/>
          <w:lang w:val="es-MX"/>
        </w:rPr>
      </w:pPr>
      <w:r w:rsidRPr="006B561B">
        <w:rPr>
          <w:rFonts w:ascii="Arial" w:hAnsi="Arial" w:cs="Arial"/>
          <w:b/>
          <w:lang w:val="es-MX"/>
        </w:rPr>
        <w:t>Bono otorgado:</w:t>
      </w:r>
      <w:r w:rsidRPr="006B561B">
        <w:rPr>
          <w:rFonts w:ascii="Arial" w:hAnsi="Arial" w:cs="Arial"/>
          <w:lang w:val="es-MX"/>
        </w:rPr>
        <w:t xml:space="preserve"> estado del apoyo alimentario (beneficio) en SIRBE, el cual indica que ha sido canjeado por el titular</w:t>
      </w:r>
    </w:p>
    <w:p w:rsidR="00BB27B6" w:rsidRPr="006B561B" w:rsidRDefault="00BB27B6" w:rsidP="000307FA">
      <w:pPr>
        <w:spacing w:after="0" w:line="240" w:lineRule="auto"/>
        <w:jc w:val="both"/>
        <w:rPr>
          <w:rFonts w:ascii="Arial" w:hAnsi="Arial" w:cs="Arial"/>
          <w:bCs/>
        </w:rPr>
      </w:pPr>
    </w:p>
    <w:p w:rsidR="003A2C78" w:rsidRDefault="003A2C78" w:rsidP="000307FA">
      <w:pPr>
        <w:widowControl w:val="0"/>
        <w:autoSpaceDE w:val="0"/>
        <w:autoSpaceDN w:val="0"/>
        <w:adjustRightInd w:val="0"/>
        <w:spacing w:after="0" w:line="240" w:lineRule="auto"/>
        <w:ind w:left="-1"/>
        <w:jc w:val="both"/>
        <w:rPr>
          <w:rFonts w:ascii="Arial" w:hAnsi="Arial" w:cs="Arial"/>
          <w:lang w:val="es-MX"/>
        </w:rPr>
      </w:pPr>
      <w:r w:rsidRPr="006B561B">
        <w:rPr>
          <w:rFonts w:ascii="Arial" w:hAnsi="Arial" w:cs="Arial"/>
          <w:b/>
          <w:lang w:val="es-MX"/>
        </w:rPr>
        <w:t>Canje de bonos:</w:t>
      </w:r>
      <w:r w:rsidRPr="006B561B">
        <w:rPr>
          <w:rFonts w:ascii="Arial" w:hAnsi="Arial" w:cs="Arial"/>
          <w:lang w:val="es-MX"/>
        </w:rPr>
        <w:t xml:space="preserve"> </w:t>
      </w:r>
      <w:r w:rsidR="00BB27B6" w:rsidRPr="006B561B">
        <w:rPr>
          <w:rFonts w:ascii="Arial" w:hAnsi="Arial" w:cs="Arial"/>
          <w:lang w:val="es-MX"/>
        </w:rPr>
        <w:t xml:space="preserve">son </w:t>
      </w:r>
      <w:r w:rsidRPr="006B561B">
        <w:rPr>
          <w:rFonts w:ascii="Arial" w:hAnsi="Arial" w:cs="Arial"/>
          <w:lang w:val="es-MX"/>
        </w:rPr>
        <w:t>las actividades que los y las titulares del Bono realizan en los puntos establecidos por la SDIS, para adquirir de manera autónoma los alimentos dentro de sus preferencias, hábitos y costumbres, teniendo en cuenta los lineamientos nutricionales de la Secretaría.</w:t>
      </w:r>
    </w:p>
    <w:p w:rsidR="003A2C78" w:rsidRDefault="003A2C78" w:rsidP="00BB27B6">
      <w:pPr>
        <w:widowControl w:val="0"/>
        <w:autoSpaceDE w:val="0"/>
        <w:autoSpaceDN w:val="0"/>
        <w:adjustRightInd w:val="0"/>
        <w:spacing w:after="0" w:line="240" w:lineRule="auto"/>
        <w:jc w:val="both"/>
        <w:rPr>
          <w:rFonts w:ascii="Arial" w:hAnsi="Arial" w:cs="Arial"/>
          <w:lang w:val="es-MX"/>
        </w:rPr>
      </w:pPr>
    </w:p>
    <w:p w:rsidR="003A2C78" w:rsidRDefault="003A2C78" w:rsidP="003B316C">
      <w:pPr>
        <w:widowControl w:val="0"/>
        <w:autoSpaceDE w:val="0"/>
        <w:autoSpaceDN w:val="0"/>
        <w:adjustRightInd w:val="0"/>
        <w:spacing w:after="0" w:line="240" w:lineRule="auto"/>
        <w:ind w:left="-1"/>
        <w:jc w:val="both"/>
        <w:rPr>
          <w:rFonts w:ascii="Arial" w:hAnsi="Arial" w:cs="Arial"/>
          <w:lang w:val="es-MX"/>
        </w:rPr>
      </w:pPr>
      <w:r w:rsidRPr="006B561B">
        <w:rPr>
          <w:rFonts w:ascii="Arial" w:hAnsi="Arial" w:cs="Arial"/>
          <w:b/>
          <w:lang w:val="es-MX"/>
        </w:rPr>
        <w:t>Lugar de entrega o canje:</w:t>
      </w:r>
      <w:r w:rsidRPr="006B561B">
        <w:rPr>
          <w:rFonts w:ascii="Arial" w:hAnsi="Arial" w:cs="Arial"/>
          <w:lang w:val="es-MX"/>
        </w:rPr>
        <w:t xml:space="preserve"> Es el lugar en el cual el titular canjea el bono por productos de acuerdo a sus hábitos, preferencias y costumbres dentro de la lista de alimentos establecidos por </w:t>
      </w:r>
      <w:smartTag w:uri="urn:schemas-microsoft-com:office:smarttags" w:element="PersonName">
        <w:smartTagPr>
          <w:attr w:name="ProductID" w:val="la SDIS."/>
        </w:smartTagPr>
        <w:r w:rsidRPr="006B561B">
          <w:rPr>
            <w:rFonts w:ascii="Arial" w:hAnsi="Arial" w:cs="Arial"/>
            <w:lang w:val="es-MX"/>
          </w:rPr>
          <w:t>la SDIS.</w:t>
        </w:r>
      </w:smartTag>
    </w:p>
    <w:p w:rsidR="003A2C78" w:rsidRPr="006B561B" w:rsidRDefault="003A2C78" w:rsidP="00BB27B6">
      <w:pPr>
        <w:widowControl w:val="0"/>
        <w:autoSpaceDE w:val="0"/>
        <w:autoSpaceDN w:val="0"/>
        <w:adjustRightInd w:val="0"/>
        <w:spacing w:after="0" w:line="240" w:lineRule="auto"/>
        <w:jc w:val="both"/>
        <w:rPr>
          <w:rFonts w:ascii="Arial" w:hAnsi="Arial" w:cs="Arial"/>
          <w:lang w:val="es-MX"/>
        </w:rPr>
      </w:pPr>
    </w:p>
    <w:p w:rsidR="003A2C78" w:rsidRPr="006B561B" w:rsidRDefault="003A2C78" w:rsidP="000307FA">
      <w:pPr>
        <w:widowControl w:val="0"/>
        <w:autoSpaceDE w:val="0"/>
        <w:autoSpaceDN w:val="0"/>
        <w:adjustRightInd w:val="0"/>
        <w:spacing w:after="0" w:line="240" w:lineRule="auto"/>
        <w:ind w:left="-1"/>
        <w:jc w:val="both"/>
        <w:rPr>
          <w:rFonts w:ascii="Arial" w:hAnsi="Arial" w:cs="Arial"/>
          <w:lang w:val="es-MX"/>
        </w:rPr>
      </w:pPr>
      <w:r w:rsidRPr="006B561B">
        <w:rPr>
          <w:rFonts w:ascii="Arial" w:hAnsi="Arial" w:cs="Arial"/>
          <w:b/>
          <w:lang w:val="es-MX"/>
        </w:rPr>
        <w:t>Titular del bono:</w:t>
      </w:r>
      <w:r w:rsidRPr="006B561B">
        <w:rPr>
          <w:rFonts w:ascii="Arial" w:hAnsi="Arial" w:cs="Arial"/>
          <w:lang w:val="es-MX"/>
        </w:rPr>
        <w:t xml:space="preserve"> Persona autorizada para canjear el bono.</w:t>
      </w:r>
    </w:p>
    <w:p w:rsidR="00BB27B6" w:rsidRDefault="00BB27B6" w:rsidP="000307FA">
      <w:pPr>
        <w:spacing w:after="0" w:line="240" w:lineRule="auto"/>
        <w:jc w:val="both"/>
        <w:rPr>
          <w:rFonts w:ascii="Arial" w:hAnsi="Arial" w:cs="Arial"/>
          <w:b/>
        </w:rPr>
      </w:pPr>
    </w:p>
    <w:p w:rsidR="003A2C78" w:rsidRPr="00DD3697" w:rsidRDefault="003A2C78" w:rsidP="000307FA">
      <w:pPr>
        <w:pStyle w:val="Prrafodelista"/>
        <w:numPr>
          <w:ilvl w:val="0"/>
          <w:numId w:val="14"/>
        </w:numPr>
        <w:spacing w:after="0" w:line="240" w:lineRule="auto"/>
        <w:jc w:val="both"/>
        <w:rPr>
          <w:rFonts w:ascii="Arial" w:hAnsi="Arial" w:cs="Arial"/>
          <w:b/>
        </w:rPr>
      </w:pPr>
      <w:r w:rsidRPr="00DD3697">
        <w:rPr>
          <w:rFonts w:ascii="Arial" w:hAnsi="Arial" w:cs="Arial"/>
          <w:b/>
        </w:rPr>
        <w:t xml:space="preserve">Desarrollo </w:t>
      </w:r>
    </w:p>
    <w:p w:rsidR="003A2C78" w:rsidRPr="004D348A" w:rsidRDefault="003A2C78" w:rsidP="000307FA">
      <w:pPr>
        <w:spacing w:after="0" w:line="240" w:lineRule="auto"/>
        <w:rPr>
          <w:rFonts w:ascii="Arial" w:hAnsi="Arial" w:cs="Arial"/>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Registre la inform</w:t>
      </w:r>
      <w:r w:rsidR="00146BA9" w:rsidRPr="00146BA9">
        <w:rPr>
          <w:rFonts w:ascii="Arial" w:hAnsi="Arial" w:cs="Arial"/>
        </w:rPr>
        <w:t>ación de las fichas en SIRBE:</w:t>
      </w:r>
      <w:r w:rsidRPr="00146BA9">
        <w:rPr>
          <w:rFonts w:ascii="Arial" w:hAnsi="Arial" w:cs="Arial"/>
        </w:rPr>
        <w:t xml:space="preserve"> para el servicio de Enlace Social desde las Subdirecciones Locales y Unidades Operativas, se debe realizar el registro de las fichas en SIRBE inmediatamente después de hacer la atención a la ciudadanía en el marco del p</w:t>
      </w:r>
      <w:r w:rsidRPr="00146BA9">
        <w:rPr>
          <w:rFonts w:ascii="Arial" w:hAnsi="Arial" w:cs="Arial"/>
          <w:color w:val="000000"/>
          <w:shd w:val="clear" w:color="auto" w:fill="FFFFFF"/>
        </w:rPr>
        <w:t>rocedimiento para la atención de personas y familias</w:t>
      </w:r>
      <w:r w:rsidR="00146BA9">
        <w:rPr>
          <w:rFonts w:ascii="Arial" w:hAnsi="Arial" w:cs="Arial"/>
          <w:color w:val="000000"/>
          <w:shd w:val="clear" w:color="auto" w:fill="FFFFFF"/>
        </w:rPr>
        <w:t xml:space="preserve"> </w:t>
      </w:r>
      <w:r w:rsidRPr="00146BA9">
        <w:rPr>
          <w:rFonts w:ascii="Arial" w:hAnsi="Arial" w:cs="Arial"/>
          <w:color w:val="000000"/>
          <w:shd w:val="clear" w:color="auto" w:fill="FFFFFF"/>
        </w:rPr>
        <w:t xml:space="preserve">en situaciones de crisis y emergencia </w:t>
      </w:r>
      <w:r w:rsidRPr="00146BA9">
        <w:rPr>
          <w:rFonts w:ascii="Arial" w:hAnsi="Arial" w:cs="Arial"/>
          <w:color w:val="000000"/>
          <w:shd w:val="clear" w:color="auto" w:fill="FFFFFF"/>
        </w:rPr>
        <w:lastRenderedPageBreak/>
        <w:t xml:space="preserve">social, cargando el bono que debe quedar en estado AUTORIZADO, teniendo en cuenta el número de contrato vigente, el tipo de bono y el valor del mismo. </w:t>
      </w:r>
    </w:p>
    <w:p w:rsidR="003A2C78" w:rsidRDefault="003A2C78" w:rsidP="00A424B2">
      <w:pPr>
        <w:pStyle w:val="Prrafodelista"/>
        <w:spacing w:after="0" w:line="240" w:lineRule="auto"/>
        <w:ind w:left="360"/>
        <w:jc w:val="both"/>
        <w:rPr>
          <w:rFonts w:ascii="Arial" w:hAnsi="Arial" w:cs="Arial"/>
          <w:b/>
        </w:rPr>
      </w:pPr>
    </w:p>
    <w:p w:rsidR="003A2C78" w:rsidRPr="00BE5AFF" w:rsidRDefault="003A2C78" w:rsidP="00A424B2">
      <w:pPr>
        <w:pStyle w:val="Prrafodelista"/>
        <w:spacing w:after="0" w:line="240" w:lineRule="auto"/>
        <w:ind w:left="360"/>
        <w:jc w:val="both"/>
        <w:rPr>
          <w:rFonts w:ascii="Arial" w:hAnsi="Arial" w:cs="Arial"/>
          <w:b/>
        </w:rPr>
      </w:pPr>
      <w:r w:rsidRPr="004D348A">
        <w:rPr>
          <w:rFonts w:ascii="Arial" w:hAnsi="Arial" w:cs="Arial"/>
        </w:rPr>
        <w:t xml:space="preserve">Para </w:t>
      </w:r>
      <w:r>
        <w:rPr>
          <w:rFonts w:ascii="Arial" w:hAnsi="Arial" w:cs="Arial"/>
        </w:rPr>
        <w:t xml:space="preserve">el servicio de atención social y gestión del riesgo, </w:t>
      </w:r>
      <w:r w:rsidRPr="004D348A">
        <w:rPr>
          <w:rFonts w:ascii="Arial" w:hAnsi="Arial" w:cs="Arial"/>
        </w:rPr>
        <w:t xml:space="preserve">registre la información del </w:t>
      </w:r>
      <w:r w:rsidR="00146BA9">
        <w:rPr>
          <w:rFonts w:ascii="Arial" w:hAnsi="Arial" w:cs="Arial"/>
        </w:rPr>
        <w:t>F</w:t>
      </w:r>
      <w:r w:rsidRPr="004D348A">
        <w:rPr>
          <w:rFonts w:ascii="Arial" w:hAnsi="Arial" w:cs="Arial"/>
        </w:rPr>
        <w:t xml:space="preserve">ormato de población afectada </w:t>
      </w:r>
      <w:r w:rsidR="00146BA9">
        <w:rPr>
          <w:rFonts w:ascii="Arial" w:hAnsi="Arial" w:cs="Arial"/>
        </w:rPr>
        <w:t>(</w:t>
      </w:r>
      <w:r w:rsidRPr="004D348A">
        <w:rPr>
          <w:rFonts w:ascii="Arial" w:hAnsi="Arial" w:cs="Arial"/>
        </w:rPr>
        <w:t>F-O5</w:t>
      </w:r>
      <w:r w:rsidR="00146BA9">
        <w:rPr>
          <w:rFonts w:ascii="Arial" w:hAnsi="Arial" w:cs="Arial"/>
        </w:rPr>
        <w:t>)</w:t>
      </w:r>
      <w:r w:rsidRPr="004D348A">
        <w:rPr>
          <w:rFonts w:ascii="Arial" w:hAnsi="Arial" w:cs="Arial"/>
        </w:rPr>
        <w:t>, desde la Subdirección para la Identificación, Caracterización e Integración</w:t>
      </w:r>
      <w:r>
        <w:rPr>
          <w:rFonts w:ascii="Arial" w:hAnsi="Arial" w:cs="Arial"/>
        </w:rPr>
        <w:t xml:space="preserve"> (ICI)</w:t>
      </w:r>
      <w:r w:rsidRPr="004D348A">
        <w:rPr>
          <w:rFonts w:ascii="Arial" w:hAnsi="Arial" w:cs="Arial"/>
        </w:rPr>
        <w:t>; cargando el bono que debe quedar en estado AUTORIZADO, teniendo en cuenta el número de contrato que se encuentra vigente, el tipo de bono y el valor del mismo.</w:t>
      </w:r>
    </w:p>
    <w:p w:rsidR="003A2C78" w:rsidRPr="00146BA9" w:rsidRDefault="003A2C78" w:rsidP="00146BA9">
      <w:pPr>
        <w:spacing w:after="0" w:line="240" w:lineRule="auto"/>
        <w:jc w:val="both"/>
        <w:rPr>
          <w:rFonts w:ascii="Arial" w:hAnsi="Arial" w:cs="Arial"/>
          <w:b/>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Envié la solicitud del bono autorizado por correo electrónico institucional</w:t>
      </w:r>
      <w:r w:rsidRPr="00A133E9">
        <w:rPr>
          <w:rFonts w:ascii="Arial" w:hAnsi="Arial" w:cs="Arial"/>
        </w:rPr>
        <w:t xml:space="preserve">: envíe al asistente administrativo asignado por </w:t>
      </w:r>
      <w:smartTag w:uri="urn:schemas-microsoft-com:office:smarttags" w:element="PersonName">
        <w:smartTagPr>
          <w:attr w:name="ProductID" w:val="la Subdirección"/>
        </w:smartTagPr>
        <w:r w:rsidRPr="00A133E9">
          <w:rPr>
            <w:rFonts w:ascii="Arial" w:hAnsi="Arial" w:cs="Arial"/>
          </w:rPr>
          <w:t>la Subdirección</w:t>
        </w:r>
      </w:smartTag>
      <w:r w:rsidRPr="00A133E9">
        <w:rPr>
          <w:rFonts w:ascii="Arial" w:hAnsi="Arial" w:cs="Arial"/>
        </w:rPr>
        <w:t xml:space="preserve"> para </w:t>
      </w:r>
      <w:smartTag w:uri="urn:schemas-microsoft-com:office:smarttags" w:element="PersonName">
        <w:smartTagPr>
          <w:attr w:name="ProductID" w:val="la Identificación"/>
        </w:smartTagPr>
        <w:r w:rsidRPr="00A133E9">
          <w:rPr>
            <w:rFonts w:ascii="Arial" w:hAnsi="Arial" w:cs="Arial"/>
          </w:rPr>
          <w:t>la Identificación</w:t>
        </w:r>
      </w:smartTag>
      <w:r w:rsidRPr="00A133E9">
        <w:rPr>
          <w:rFonts w:ascii="Arial" w:hAnsi="Arial" w:cs="Arial"/>
        </w:rPr>
        <w:t>, Caracterización e Integración que cuente con los permisos correspondientes para el ca</w:t>
      </w:r>
      <w:r>
        <w:rPr>
          <w:rFonts w:ascii="Arial" w:hAnsi="Arial" w:cs="Arial"/>
        </w:rPr>
        <w:t xml:space="preserve">rgue al aplicativo del operador; </w:t>
      </w:r>
      <w:r w:rsidRPr="00A133E9">
        <w:rPr>
          <w:rFonts w:ascii="Arial" w:hAnsi="Arial" w:cs="Arial"/>
        </w:rPr>
        <w:t xml:space="preserve">la autorización de bonos con los siguientes datos: fecha de autorización, consecutivo, nombre y </w:t>
      </w:r>
      <w:r>
        <w:rPr>
          <w:rFonts w:ascii="Arial" w:hAnsi="Arial" w:cs="Arial"/>
        </w:rPr>
        <w:t>apellidos, tipo de documento, nú</w:t>
      </w:r>
      <w:r w:rsidRPr="00A133E9">
        <w:rPr>
          <w:rFonts w:ascii="Arial" w:hAnsi="Arial" w:cs="Arial"/>
        </w:rPr>
        <w:t>mero de documento, tipo de bono, valor del bono y localidad</w:t>
      </w:r>
      <w:r>
        <w:rPr>
          <w:rFonts w:ascii="Arial" w:hAnsi="Arial" w:cs="Arial"/>
        </w:rPr>
        <w:t>.</w:t>
      </w:r>
    </w:p>
    <w:p w:rsidR="003A2C78" w:rsidRPr="00E82A01" w:rsidRDefault="003A2C78" w:rsidP="00146BA9">
      <w:pPr>
        <w:pStyle w:val="Prrafodelista"/>
        <w:spacing w:after="0" w:line="240" w:lineRule="auto"/>
        <w:ind w:left="360"/>
        <w:jc w:val="both"/>
        <w:rPr>
          <w:rFonts w:ascii="Arial" w:hAnsi="Arial" w:cs="Arial"/>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Verifique los datos del correo</w:t>
      </w:r>
      <w:r w:rsidRPr="00E82A01">
        <w:rPr>
          <w:rFonts w:ascii="Arial" w:hAnsi="Arial" w:cs="Arial"/>
        </w:rPr>
        <w:t xml:space="preserve">: el asistente administrativo asignado por </w:t>
      </w:r>
      <w:smartTag w:uri="urn:schemas-microsoft-com:office:smarttags" w:element="PersonName">
        <w:smartTagPr>
          <w:attr w:name="ProductID" w:val="la Subdirección ICI"/>
        </w:smartTagPr>
        <w:r w:rsidRPr="00E82A01">
          <w:rPr>
            <w:rFonts w:ascii="Arial" w:hAnsi="Arial" w:cs="Arial"/>
          </w:rPr>
          <w:t>la Subdirección ICI</w:t>
        </w:r>
      </w:smartTag>
      <w:r w:rsidRPr="00E82A01">
        <w:rPr>
          <w:rFonts w:ascii="Arial" w:hAnsi="Arial" w:cs="Arial"/>
        </w:rPr>
        <w:t>, verifica con el archivo encriptado, que los datos coincidan con el reporte en SIRBE, si se presentan inconsistencias o duplicidad de bonos, se realizar</w:t>
      </w:r>
      <w:r>
        <w:rPr>
          <w:rFonts w:ascii="Arial" w:hAnsi="Arial" w:cs="Arial"/>
        </w:rPr>
        <w:t>á</w:t>
      </w:r>
      <w:r w:rsidRPr="00E82A01">
        <w:rPr>
          <w:rFonts w:ascii="Arial" w:hAnsi="Arial" w:cs="Arial"/>
        </w:rPr>
        <w:t xml:space="preserve"> devolución </w:t>
      </w:r>
      <w:r>
        <w:rPr>
          <w:rFonts w:ascii="Arial" w:hAnsi="Arial" w:cs="Arial"/>
        </w:rPr>
        <w:t xml:space="preserve">por correo </w:t>
      </w:r>
      <w:r w:rsidRPr="00E82A01">
        <w:rPr>
          <w:rFonts w:ascii="Arial" w:hAnsi="Arial" w:cs="Arial"/>
        </w:rPr>
        <w:t xml:space="preserve">al profesional de </w:t>
      </w:r>
      <w:smartTag w:uri="urn:schemas-microsoft-com:office:smarttags" w:element="PersonName">
        <w:smartTagPr>
          <w:attr w:name="ProductID" w:val="la Subdirección Local"/>
        </w:smartTagPr>
        <w:r w:rsidRPr="00E82A01">
          <w:rPr>
            <w:rFonts w:ascii="Arial" w:hAnsi="Arial" w:cs="Arial"/>
          </w:rPr>
          <w:t>la Subdirección Local</w:t>
        </w:r>
      </w:smartTag>
      <w:r w:rsidRPr="00E82A01">
        <w:rPr>
          <w:rFonts w:ascii="Arial" w:hAnsi="Arial" w:cs="Arial"/>
        </w:rPr>
        <w:t xml:space="preserve"> o Unidad Operativa, para realizar las respectivas correcciones.</w:t>
      </w:r>
    </w:p>
    <w:p w:rsidR="003A2C78" w:rsidRPr="007B439A" w:rsidRDefault="003A2C78" w:rsidP="00146BA9">
      <w:pPr>
        <w:pStyle w:val="Prrafodelista"/>
        <w:spacing w:after="0" w:line="240" w:lineRule="auto"/>
        <w:ind w:left="360"/>
        <w:jc w:val="both"/>
        <w:rPr>
          <w:rFonts w:ascii="Arial" w:hAnsi="Arial" w:cs="Arial"/>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Informe personal o telefónicamente al titular del bono para el respectivo canje</w:t>
      </w:r>
      <w:r w:rsidRPr="007B439A">
        <w:rPr>
          <w:rFonts w:ascii="Arial" w:hAnsi="Arial" w:cs="Arial"/>
        </w:rPr>
        <w:t>: el</w:t>
      </w:r>
      <w:r>
        <w:rPr>
          <w:rFonts w:ascii="Arial" w:hAnsi="Arial" w:cs="Arial"/>
        </w:rPr>
        <w:t xml:space="preserve">-la </w:t>
      </w:r>
      <w:r w:rsidRPr="007B439A">
        <w:rPr>
          <w:rFonts w:ascii="Arial" w:hAnsi="Arial" w:cs="Arial"/>
        </w:rPr>
        <w:t xml:space="preserve">profesional del Servicio de Enlace Social, informara directamente al titular del bono el valor, la fecha, el punto donde podrá efectuar el canje y los alimentos que puede canjear, aclare que en caso de presentarse dificultades en el canje lo comunique </w:t>
      </w:r>
      <w:r>
        <w:rPr>
          <w:rFonts w:ascii="Arial" w:hAnsi="Arial" w:cs="Arial"/>
        </w:rPr>
        <w:t>directamente al-la profesional que realizó</w:t>
      </w:r>
      <w:r w:rsidRPr="007B439A">
        <w:rPr>
          <w:rFonts w:ascii="Arial" w:hAnsi="Arial" w:cs="Arial"/>
        </w:rPr>
        <w:t xml:space="preserve"> la autorización del bono. Para el Servicio de Atención Social y Gestión del Riesgo lo realizará la persona delegada por </w:t>
      </w:r>
      <w:smartTag w:uri="urn:schemas-microsoft-com:office:smarttags" w:element="PersonName">
        <w:smartTagPr>
          <w:attr w:name="ProductID" w:val="la Subdirección ICI."/>
        </w:smartTagPr>
        <w:r w:rsidRPr="007B439A">
          <w:rPr>
            <w:rFonts w:ascii="Arial" w:hAnsi="Arial" w:cs="Arial"/>
          </w:rPr>
          <w:t>la Subdirección ICI</w:t>
        </w:r>
        <w:r>
          <w:rPr>
            <w:rFonts w:ascii="Arial" w:hAnsi="Arial" w:cs="Arial"/>
          </w:rPr>
          <w:t>.</w:t>
        </w:r>
      </w:smartTag>
    </w:p>
    <w:p w:rsidR="003A2C78" w:rsidRPr="00146BA9" w:rsidRDefault="003A2C78" w:rsidP="00146BA9">
      <w:pPr>
        <w:pStyle w:val="Prrafodelista"/>
        <w:spacing w:after="0" w:line="240" w:lineRule="auto"/>
        <w:ind w:left="360"/>
        <w:jc w:val="both"/>
        <w:rPr>
          <w:rFonts w:ascii="Arial" w:hAnsi="Arial" w:cs="Arial"/>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Realice el canje del bono:</w:t>
      </w:r>
      <w:r>
        <w:rPr>
          <w:rFonts w:ascii="Arial" w:hAnsi="Arial" w:cs="Arial"/>
        </w:rPr>
        <w:t xml:space="preserve"> el titular del bono se acerca al punto de atención al cliente o directamente en las cajas, presentando el documento de identidad e informando que el bono es de emergencia. Para el titular </w:t>
      </w:r>
      <w:r w:rsidRPr="009F760D">
        <w:rPr>
          <w:rFonts w:ascii="Arial" w:hAnsi="Arial" w:cs="Arial"/>
        </w:rPr>
        <w:t>afectado por emergencias de origen natural o antrópico</w:t>
      </w:r>
      <w:r>
        <w:rPr>
          <w:rFonts w:ascii="Arial" w:hAnsi="Arial" w:cs="Arial"/>
        </w:rPr>
        <w:t xml:space="preserve"> que haya perdido el documento de identidad en el evento, podrá canjear el bono con el certificado que haya sido emitido por Bomberos o IDIGER.</w:t>
      </w:r>
    </w:p>
    <w:p w:rsidR="003A2C78" w:rsidRPr="009F760D" w:rsidRDefault="003A2C78" w:rsidP="00146BA9">
      <w:pPr>
        <w:pStyle w:val="Prrafodelista"/>
        <w:spacing w:after="0" w:line="240" w:lineRule="auto"/>
        <w:ind w:left="360"/>
        <w:jc w:val="both"/>
        <w:rPr>
          <w:rFonts w:ascii="Arial" w:hAnsi="Arial" w:cs="Arial"/>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Oriente al titular en caso de que no pueda canjear el bono:</w:t>
      </w:r>
      <w:r>
        <w:rPr>
          <w:rFonts w:ascii="Arial" w:hAnsi="Arial" w:cs="Arial"/>
        </w:rPr>
        <w:t xml:space="preserve"> el operador orientará al-</w:t>
      </w:r>
      <w:r w:rsidRPr="009F760D">
        <w:rPr>
          <w:rFonts w:ascii="Arial" w:hAnsi="Arial" w:cs="Arial"/>
        </w:rPr>
        <w:t>ciudadano-a para que se dirija o se comunique con el</w:t>
      </w:r>
      <w:r>
        <w:rPr>
          <w:rFonts w:ascii="Arial" w:hAnsi="Arial" w:cs="Arial"/>
        </w:rPr>
        <w:t>-la</w:t>
      </w:r>
      <w:r w:rsidRPr="009F760D">
        <w:rPr>
          <w:rFonts w:ascii="Arial" w:hAnsi="Arial" w:cs="Arial"/>
        </w:rPr>
        <w:t xml:space="preserve"> profesional en </w:t>
      </w:r>
      <w:smartTag w:uri="urn:schemas-microsoft-com:office:smarttags" w:element="PersonName">
        <w:smartTagPr>
          <w:attr w:name="ProductID" w:val="la Subdirección Local"/>
        </w:smartTagPr>
        <w:r w:rsidRPr="009F760D">
          <w:rPr>
            <w:rFonts w:ascii="Arial" w:hAnsi="Arial" w:cs="Arial"/>
          </w:rPr>
          <w:t>la Subdirección Local</w:t>
        </w:r>
      </w:smartTag>
      <w:r w:rsidRPr="009F760D">
        <w:rPr>
          <w:rFonts w:ascii="Arial" w:hAnsi="Arial" w:cs="Arial"/>
        </w:rPr>
        <w:t xml:space="preserve"> o Unidad Operativa que le corresponde, en caso de que exista algún error </w:t>
      </w:r>
      <w:r>
        <w:rPr>
          <w:rFonts w:ascii="Arial" w:hAnsi="Arial" w:cs="Arial"/>
        </w:rPr>
        <w:t>en el documento de identidad, pé</w:t>
      </w:r>
      <w:r w:rsidRPr="009F760D">
        <w:rPr>
          <w:rFonts w:ascii="Arial" w:hAnsi="Arial" w:cs="Arial"/>
        </w:rPr>
        <w:t>rdida de este o haya fondos insuficientes.</w:t>
      </w:r>
    </w:p>
    <w:p w:rsidR="003A2C78" w:rsidRPr="00146BA9" w:rsidRDefault="003A2C78" w:rsidP="00146BA9">
      <w:pPr>
        <w:pStyle w:val="Prrafodelista"/>
        <w:spacing w:after="0" w:line="240" w:lineRule="auto"/>
        <w:ind w:left="360"/>
        <w:jc w:val="both"/>
        <w:rPr>
          <w:rFonts w:ascii="Arial" w:hAnsi="Arial" w:cs="Arial"/>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Realice el cambio de estado de beneficios en SIRBE</w:t>
      </w:r>
      <w:r w:rsidRPr="003C0DCC">
        <w:rPr>
          <w:rFonts w:ascii="Arial" w:hAnsi="Arial" w:cs="Arial"/>
        </w:rPr>
        <w:t xml:space="preserve"> </w:t>
      </w:r>
      <w:r w:rsidRPr="00E82A01">
        <w:rPr>
          <w:rFonts w:ascii="Arial" w:hAnsi="Arial" w:cs="Arial"/>
        </w:rPr>
        <w:t xml:space="preserve">el asistente administrativo asignado por </w:t>
      </w:r>
      <w:smartTag w:uri="urn:schemas-microsoft-com:office:smarttags" w:element="PersonName">
        <w:smartTagPr>
          <w:attr w:name="ProductID" w:val="la Subdirección ICI"/>
        </w:smartTagPr>
        <w:r w:rsidRPr="00E82A01">
          <w:rPr>
            <w:rFonts w:ascii="Arial" w:hAnsi="Arial" w:cs="Arial"/>
          </w:rPr>
          <w:t>la Subdirección ICI</w:t>
        </w:r>
      </w:smartTag>
      <w:r w:rsidRPr="00A57754">
        <w:rPr>
          <w:rFonts w:ascii="Arial" w:hAnsi="Arial" w:cs="Arial"/>
        </w:rPr>
        <w:t xml:space="preserve">, </w:t>
      </w:r>
      <w:r>
        <w:rPr>
          <w:rFonts w:ascii="Arial" w:hAnsi="Arial" w:cs="Arial"/>
        </w:rPr>
        <w:t>genera</w:t>
      </w:r>
      <w:r w:rsidRPr="00A57754">
        <w:rPr>
          <w:rFonts w:ascii="Arial" w:hAnsi="Arial" w:cs="Arial"/>
        </w:rPr>
        <w:t xml:space="preserve"> en el aplicativo del operador el reporte de los bonos otorgados y caducados, para realizar el cambio de estado de autorizado a otorgado o de autorizado a no otorgado en SIRBE semanalmente según el caso.</w:t>
      </w:r>
    </w:p>
    <w:p w:rsidR="003A2C78" w:rsidRPr="00146BA9" w:rsidRDefault="003A2C78" w:rsidP="00146BA9">
      <w:pPr>
        <w:pStyle w:val="Prrafodelista"/>
        <w:spacing w:after="0" w:line="240" w:lineRule="auto"/>
        <w:ind w:left="360"/>
        <w:jc w:val="both"/>
        <w:rPr>
          <w:rFonts w:ascii="Arial" w:hAnsi="Arial" w:cs="Arial"/>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Realice seguimiento de los bonos autorizados semanalmente en SIRBE:</w:t>
      </w:r>
      <w:r w:rsidR="00146BA9">
        <w:rPr>
          <w:rFonts w:ascii="Arial" w:hAnsi="Arial" w:cs="Arial"/>
        </w:rPr>
        <w:t xml:space="preserve"> El-la </w:t>
      </w:r>
      <w:r w:rsidRPr="003C0DCC">
        <w:rPr>
          <w:rFonts w:ascii="Arial" w:hAnsi="Arial" w:cs="Arial"/>
        </w:rPr>
        <w:t xml:space="preserve">profesional </w:t>
      </w:r>
      <w:r>
        <w:rPr>
          <w:rFonts w:ascii="Arial" w:hAnsi="Arial" w:cs="Arial"/>
        </w:rPr>
        <w:t xml:space="preserve">de enlace social </w:t>
      </w:r>
      <w:r w:rsidRPr="003C0DCC">
        <w:rPr>
          <w:rFonts w:ascii="Arial" w:hAnsi="Arial" w:cs="Arial"/>
        </w:rPr>
        <w:t>debe hacer la consulta en SIRBE del reporte de los bonos autorizados para realizar el seguimiento al can</w:t>
      </w:r>
      <w:r w:rsidR="00146BA9">
        <w:rPr>
          <w:rFonts w:ascii="Arial" w:hAnsi="Arial" w:cs="Arial"/>
        </w:rPr>
        <w:t xml:space="preserve">je y los motivos del no canje, </w:t>
      </w:r>
      <w:r w:rsidRPr="003C0DCC">
        <w:rPr>
          <w:rFonts w:ascii="Arial" w:hAnsi="Arial" w:cs="Arial"/>
        </w:rPr>
        <w:t xml:space="preserve">los cuales deben quedar registrados en las actuaciones de la ficha SIRBE, en caso que el ciudadano-a no realice el canje del bono </w:t>
      </w:r>
      <w:r w:rsidRPr="003C0DCC">
        <w:rPr>
          <w:rFonts w:ascii="Arial" w:hAnsi="Arial" w:cs="Arial"/>
        </w:rPr>
        <w:lastRenderedPageBreak/>
        <w:t>en el tiempo estipulado, se debe dejar caducar describiendo las actuaciones realizadas y enviar el seguimiento correspondiente al asistente administrativo asignado por la Subdirección ICI. Para el Servicio de Atención Social y Gestión del Riesgo, se debe enviar el seguimiento r</w:t>
      </w:r>
      <w:r>
        <w:rPr>
          <w:rFonts w:ascii="Arial" w:hAnsi="Arial" w:cs="Arial"/>
        </w:rPr>
        <w:t>ealizado por correo electrónico.</w:t>
      </w:r>
    </w:p>
    <w:p w:rsidR="003A2C78" w:rsidRPr="00146BA9" w:rsidRDefault="003A2C78" w:rsidP="00146BA9">
      <w:pPr>
        <w:pStyle w:val="Prrafodelista"/>
        <w:spacing w:after="0" w:line="240" w:lineRule="auto"/>
        <w:ind w:left="360"/>
        <w:jc w:val="both"/>
        <w:rPr>
          <w:rFonts w:ascii="Arial" w:hAnsi="Arial" w:cs="Arial"/>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Realice seguimiento mensual a los bonos autorizados en el aplicativo del operador:</w:t>
      </w:r>
      <w:r w:rsidRPr="00136AC8">
        <w:rPr>
          <w:rFonts w:ascii="Arial" w:hAnsi="Arial" w:cs="Arial"/>
        </w:rPr>
        <w:t xml:space="preserve"> </w:t>
      </w:r>
      <w:r w:rsidRPr="00E82A01">
        <w:rPr>
          <w:rFonts w:ascii="Arial" w:hAnsi="Arial" w:cs="Arial"/>
        </w:rPr>
        <w:t>el asistente administrativo asignado por la Subdirección ICI</w:t>
      </w:r>
      <w:r w:rsidRPr="00136AC8">
        <w:rPr>
          <w:rFonts w:ascii="Arial" w:hAnsi="Arial" w:cs="Arial"/>
        </w:rPr>
        <w:t xml:space="preserve">, </w:t>
      </w:r>
      <w:r>
        <w:rPr>
          <w:rFonts w:ascii="Arial" w:hAnsi="Arial" w:cs="Arial"/>
        </w:rPr>
        <w:t>genera</w:t>
      </w:r>
      <w:r w:rsidRPr="00136AC8">
        <w:rPr>
          <w:rFonts w:ascii="Arial" w:hAnsi="Arial" w:cs="Arial"/>
        </w:rPr>
        <w:t xml:space="preserve"> un reporte de bonos activos en el aplicativo del operador y un reporte de bonos autorizados en SIRBE, realizando el cruce de la información, para identificar si los bonos se encuentran cargados en el aplicativo del operador; en caso de no encontrarse se inf</w:t>
      </w:r>
      <w:r>
        <w:rPr>
          <w:rFonts w:ascii="Arial" w:hAnsi="Arial" w:cs="Arial"/>
        </w:rPr>
        <w:t xml:space="preserve">orma al profesional de Enlace </w:t>
      </w:r>
      <w:r w:rsidRPr="00136AC8">
        <w:rPr>
          <w:rFonts w:ascii="Arial" w:hAnsi="Arial" w:cs="Arial"/>
        </w:rPr>
        <w:t>S</w:t>
      </w:r>
      <w:r>
        <w:rPr>
          <w:rFonts w:ascii="Arial" w:hAnsi="Arial" w:cs="Arial"/>
        </w:rPr>
        <w:t>o</w:t>
      </w:r>
      <w:r w:rsidRPr="00136AC8">
        <w:rPr>
          <w:rFonts w:ascii="Arial" w:hAnsi="Arial" w:cs="Arial"/>
        </w:rPr>
        <w:t>cial para que realic</w:t>
      </w:r>
      <w:r>
        <w:rPr>
          <w:rFonts w:ascii="Arial" w:hAnsi="Arial" w:cs="Arial"/>
        </w:rPr>
        <w:t>en el respectivo seguimiento y p</w:t>
      </w:r>
      <w:r w:rsidRPr="00136AC8">
        <w:rPr>
          <w:rFonts w:ascii="Arial" w:hAnsi="Arial" w:cs="Arial"/>
        </w:rPr>
        <w:t xml:space="preserve">ara el Servicio de Atención Social y Gestión del Riesgo se le informa a la persona delegada por </w:t>
      </w:r>
      <w:r>
        <w:rPr>
          <w:rFonts w:ascii="Arial" w:hAnsi="Arial" w:cs="Arial"/>
        </w:rPr>
        <w:t>el servicio</w:t>
      </w:r>
      <w:r w:rsidRPr="00136AC8">
        <w:rPr>
          <w:rFonts w:ascii="Arial" w:hAnsi="Arial" w:cs="Arial"/>
        </w:rPr>
        <w:t>.</w:t>
      </w:r>
    </w:p>
    <w:p w:rsidR="003A2C78" w:rsidRDefault="003A2C78" w:rsidP="00146BA9">
      <w:pPr>
        <w:pStyle w:val="Prrafodelista"/>
        <w:spacing w:after="0" w:line="240" w:lineRule="auto"/>
        <w:ind w:left="360"/>
        <w:jc w:val="both"/>
        <w:rPr>
          <w:rFonts w:ascii="Arial" w:hAnsi="Arial" w:cs="Arial"/>
        </w:rPr>
      </w:pPr>
    </w:p>
    <w:p w:rsidR="003A2C78" w:rsidRPr="00146BA9" w:rsidRDefault="003A2C78" w:rsidP="00146BA9">
      <w:pPr>
        <w:pStyle w:val="Prrafodelista"/>
        <w:numPr>
          <w:ilvl w:val="1"/>
          <w:numId w:val="14"/>
        </w:numPr>
        <w:spacing w:after="0" w:line="240" w:lineRule="auto"/>
        <w:jc w:val="both"/>
        <w:rPr>
          <w:rFonts w:ascii="Arial" w:hAnsi="Arial" w:cs="Arial"/>
        </w:rPr>
      </w:pPr>
      <w:r w:rsidRPr="00146BA9">
        <w:rPr>
          <w:rFonts w:ascii="Arial" w:hAnsi="Arial" w:cs="Arial"/>
        </w:rPr>
        <w:t>Envié memorando en donde se consoliden los bonos autorizados y anulados durante el mes</w:t>
      </w:r>
      <w:r>
        <w:rPr>
          <w:rFonts w:ascii="Arial" w:hAnsi="Arial" w:cs="Arial"/>
        </w:rPr>
        <w:t>:</w:t>
      </w:r>
      <w:r w:rsidRPr="003D4B1D">
        <w:rPr>
          <w:rFonts w:ascii="Arial" w:hAnsi="Arial" w:cs="Arial"/>
        </w:rPr>
        <w:t xml:space="preserve"> el </w:t>
      </w:r>
      <w:r>
        <w:rPr>
          <w:rFonts w:ascii="Arial" w:hAnsi="Arial" w:cs="Arial"/>
        </w:rPr>
        <w:t xml:space="preserve">(la) </w:t>
      </w:r>
      <w:r w:rsidRPr="003D4B1D">
        <w:rPr>
          <w:rFonts w:ascii="Arial" w:hAnsi="Arial" w:cs="Arial"/>
        </w:rPr>
        <w:t xml:space="preserve">Subdirector (a) Local enviará memorando firmado a </w:t>
      </w:r>
      <w:smartTag w:uri="urn:schemas-microsoft-com:office:smarttags" w:element="PersonName">
        <w:smartTagPr>
          <w:attr w:name="ProductID" w:val="la Subdirección"/>
        </w:smartTagPr>
        <w:r w:rsidRPr="003D4B1D">
          <w:rPr>
            <w:rFonts w:ascii="Arial" w:hAnsi="Arial" w:cs="Arial"/>
          </w:rPr>
          <w:t>la Subdirección</w:t>
        </w:r>
      </w:smartTag>
      <w:r w:rsidRPr="003D4B1D">
        <w:rPr>
          <w:rFonts w:ascii="Arial" w:hAnsi="Arial" w:cs="Arial"/>
        </w:rPr>
        <w:t xml:space="preserve"> </w:t>
      </w:r>
      <w:r>
        <w:rPr>
          <w:rFonts w:ascii="Arial" w:hAnsi="Arial" w:cs="Arial"/>
        </w:rPr>
        <w:t>de Gestión Integral Local,</w:t>
      </w:r>
      <w:r w:rsidRPr="003D4B1D">
        <w:rPr>
          <w:rFonts w:ascii="Arial" w:hAnsi="Arial" w:cs="Arial"/>
        </w:rPr>
        <w:t xml:space="preserve"> al final de cada mes donde se consoliden los bonos autorizados y anulados según el contrato que se encuentre vigente. </w:t>
      </w:r>
      <w:r>
        <w:rPr>
          <w:rFonts w:ascii="Arial" w:hAnsi="Arial" w:cs="Arial"/>
        </w:rPr>
        <w:t xml:space="preserve">Este memorando debe contener información relacionada con el tipo de bono, número de cedula, nombres y apellidos del ciudadano-a, después de radicado se escanea el documento para enviar por correo electrónico a </w:t>
      </w:r>
      <w:smartTag w:uri="urn:schemas-microsoft-com:office:smarttags" w:element="PersonName">
        <w:smartTagPr>
          <w:attr w:name="ProductID" w:val="la Subdirección ICI."/>
        </w:smartTagPr>
        <w:r>
          <w:rPr>
            <w:rFonts w:ascii="Arial" w:hAnsi="Arial" w:cs="Arial"/>
          </w:rPr>
          <w:t>la Subdirección ICI.</w:t>
        </w:r>
      </w:smartTag>
    </w:p>
    <w:p w:rsidR="003A2C78" w:rsidRPr="00524D18" w:rsidRDefault="003A2C78" w:rsidP="000307FA">
      <w:pPr>
        <w:spacing w:after="0" w:line="240" w:lineRule="auto"/>
        <w:jc w:val="both"/>
        <w:rPr>
          <w:rFonts w:ascii="Arial" w:hAnsi="Arial" w:cs="Arial"/>
          <w:b/>
        </w:rPr>
      </w:pPr>
    </w:p>
    <w:p w:rsidR="003A2C78" w:rsidRPr="00524D18" w:rsidRDefault="003A2C78" w:rsidP="000307FA">
      <w:pPr>
        <w:pStyle w:val="Prrafodelista"/>
        <w:numPr>
          <w:ilvl w:val="0"/>
          <w:numId w:val="14"/>
        </w:numPr>
        <w:tabs>
          <w:tab w:val="num" w:pos="720"/>
        </w:tabs>
        <w:spacing w:after="0" w:line="240" w:lineRule="auto"/>
        <w:jc w:val="both"/>
        <w:rPr>
          <w:rFonts w:ascii="Arial" w:hAnsi="Arial" w:cs="Arial"/>
          <w:b/>
        </w:rPr>
      </w:pPr>
      <w:r w:rsidRPr="00524D18">
        <w:rPr>
          <w:rFonts w:ascii="Arial" w:hAnsi="Arial" w:cs="Arial"/>
          <w:b/>
        </w:rPr>
        <w:t>Observaciones</w:t>
      </w:r>
    </w:p>
    <w:p w:rsidR="003A2C78" w:rsidRPr="00146BA9" w:rsidRDefault="003A2C78" w:rsidP="000307FA">
      <w:pPr>
        <w:spacing w:after="0" w:line="240" w:lineRule="auto"/>
        <w:jc w:val="both"/>
        <w:rPr>
          <w:rFonts w:ascii="Arial" w:hAnsi="Arial" w:cs="Arial"/>
          <w:b/>
        </w:rPr>
      </w:pPr>
    </w:p>
    <w:p w:rsidR="003A2C78" w:rsidRPr="00146BA9" w:rsidRDefault="003A2C78" w:rsidP="00146BA9">
      <w:pPr>
        <w:pStyle w:val="Prrafodelista"/>
        <w:numPr>
          <w:ilvl w:val="0"/>
          <w:numId w:val="23"/>
        </w:numPr>
        <w:spacing w:after="0" w:line="240" w:lineRule="auto"/>
        <w:ind w:left="360"/>
        <w:jc w:val="both"/>
        <w:rPr>
          <w:rFonts w:ascii="Arial" w:hAnsi="Arial" w:cs="Arial"/>
          <w:shd w:val="clear" w:color="auto" w:fill="FFFFFF"/>
        </w:rPr>
      </w:pPr>
      <w:r w:rsidRPr="00146BA9">
        <w:rPr>
          <w:rFonts w:ascii="Arial" w:hAnsi="Arial" w:cs="Arial"/>
        </w:rPr>
        <w:t xml:space="preserve">En todos los casos la </w:t>
      </w:r>
      <w:r w:rsidRPr="00146BA9">
        <w:rPr>
          <w:rFonts w:ascii="Arial" w:hAnsi="Arial" w:cs="Arial"/>
          <w:shd w:val="clear" w:color="auto" w:fill="FFFFFF"/>
        </w:rPr>
        <w:t>entrega de bono canjeable por alimentos</w:t>
      </w:r>
      <w:r w:rsidRPr="00146BA9">
        <w:rPr>
          <w:rFonts w:ascii="Arial" w:hAnsi="Arial" w:cs="Arial"/>
        </w:rPr>
        <w:t xml:space="preserve"> para el </w:t>
      </w:r>
      <w:r w:rsidR="00146BA9" w:rsidRPr="00146BA9">
        <w:rPr>
          <w:rFonts w:ascii="Arial" w:hAnsi="Arial" w:cs="Arial"/>
        </w:rPr>
        <w:t xml:space="preserve">servicio </w:t>
      </w:r>
      <w:r w:rsidRPr="00146BA9">
        <w:rPr>
          <w:rFonts w:ascii="Arial" w:hAnsi="Arial" w:cs="Arial"/>
        </w:rPr>
        <w:t xml:space="preserve">de Enlace Social se derivará de la implementación del </w:t>
      </w:r>
      <w:r w:rsidR="00146BA9" w:rsidRPr="00146BA9">
        <w:rPr>
          <w:rFonts w:ascii="Arial" w:hAnsi="Arial" w:cs="Arial"/>
        </w:rPr>
        <w:t>Procedimiento Atención de personas y/o familias en situación de crisis o emergencia social (PCD-PSS-005)</w:t>
      </w:r>
      <w:r w:rsidRPr="00146BA9">
        <w:rPr>
          <w:rFonts w:ascii="Arial" w:hAnsi="Arial" w:cs="Arial"/>
          <w:shd w:val="clear" w:color="auto" w:fill="FFFFFF"/>
        </w:rPr>
        <w:t xml:space="preserve">, y para el </w:t>
      </w:r>
      <w:r w:rsidR="00146BA9" w:rsidRPr="00146BA9">
        <w:rPr>
          <w:rFonts w:ascii="Arial" w:hAnsi="Arial" w:cs="Arial"/>
        </w:rPr>
        <w:t xml:space="preserve">servicio </w:t>
      </w:r>
      <w:r w:rsidRPr="00146BA9">
        <w:rPr>
          <w:rFonts w:ascii="Arial" w:hAnsi="Arial" w:cs="Arial"/>
        </w:rPr>
        <w:t xml:space="preserve">de Atención Social y Gestión del Riesgo se deriva del </w:t>
      </w:r>
      <w:r w:rsidR="00146BA9" w:rsidRPr="00146BA9">
        <w:rPr>
          <w:rFonts w:ascii="Arial" w:hAnsi="Arial" w:cs="Arial"/>
        </w:rPr>
        <w:t>P</w:t>
      </w:r>
      <w:r w:rsidRPr="00146BA9">
        <w:rPr>
          <w:rFonts w:ascii="Arial" w:hAnsi="Arial" w:cs="Arial"/>
        </w:rPr>
        <w:t xml:space="preserve">rocedimiento </w:t>
      </w:r>
      <w:r w:rsidR="00146BA9" w:rsidRPr="00146BA9">
        <w:rPr>
          <w:rFonts w:ascii="Arial" w:hAnsi="Arial" w:cs="Arial"/>
        </w:rPr>
        <w:t xml:space="preserve">General </w:t>
      </w:r>
      <w:r w:rsidRPr="00146BA9">
        <w:rPr>
          <w:rFonts w:ascii="Arial" w:hAnsi="Arial" w:cs="Arial"/>
        </w:rPr>
        <w:t>de identificación y caracteriz</w:t>
      </w:r>
      <w:r w:rsidR="00743E69" w:rsidRPr="00146BA9">
        <w:rPr>
          <w:rFonts w:ascii="Arial" w:hAnsi="Arial" w:cs="Arial"/>
        </w:rPr>
        <w:t>ación de la población.</w:t>
      </w:r>
    </w:p>
    <w:p w:rsidR="003A2C78" w:rsidRDefault="003A2C78" w:rsidP="00146BA9">
      <w:pPr>
        <w:spacing w:after="0" w:line="240" w:lineRule="auto"/>
        <w:jc w:val="both"/>
        <w:rPr>
          <w:rFonts w:ascii="Arial" w:hAnsi="Arial" w:cs="Arial"/>
          <w:color w:val="000000"/>
          <w:shd w:val="clear" w:color="auto" w:fill="FFFFFF"/>
        </w:rPr>
      </w:pPr>
    </w:p>
    <w:p w:rsidR="003A2C78" w:rsidRPr="00146BA9" w:rsidRDefault="003A2C78" w:rsidP="00146BA9">
      <w:pPr>
        <w:pStyle w:val="Prrafodelista"/>
        <w:numPr>
          <w:ilvl w:val="0"/>
          <w:numId w:val="23"/>
        </w:numPr>
        <w:spacing w:after="0" w:line="240" w:lineRule="auto"/>
        <w:ind w:left="360"/>
        <w:jc w:val="both"/>
        <w:rPr>
          <w:rFonts w:ascii="Arial" w:hAnsi="Arial" w:cs="Arial"/>
        </w:rPr>
      </w:pPr>
      <w:r w:rsidRPr="00146BA9">
        <w:rPr>
          <w:rFonts w:ascii="Arial" w:hAnsi="Arial" w:cs="Arial"/>
        </w:rPr>
        <w:t>No se realizará programación previa para el canje del bono de apoyo alimentario para el servicio de Enlace Social ni para el de Atención Social y Gestión del Riesgo; el canje se realizará en el horario de atención habitual del punto de canje en días calendario.</w:t>
      </w:r>
    </w:p>
    <w:p w:rsidR="003A2C78" w:rsidRPr="00E1458E" w:rsidRDefault="003A2C78" w:rsidP="00146BA9">
      <w:pPr>
        <w:spacing w:after="0" w:line="240" w:lineRule="auto"/>
        <w:jc w:val="both"/>
        <w:rPr>
          <w:rFonts w:ascii="Arial" w:hAnsi="Arial" w:cs="Arial"/>
        </w:rPr>
      </w:pPr>
    </w:p>
    <w:p w:rsidR="003A2C78" w:rsidRPr="00146BA9" w:rsidRDefault="003A2C78" w:rsidP="00146BA9">
      <w:pPr>
        <w:pStyle w:val="Prrafodelista"/>
        <w:numPr>
          <w:ilvl w:val="0"/>
          <w:numId w:val="23"/>
        </w:numPr>
        <w:spacing w:after="0" w:line="240" w:lineRule="auto"/>
        <w:ind w:left="360"/>
        <w:jc w:val="both"/>
        <w:rPr>
          <w:rFonts w:ascii="Arial" w:hAnsi="Arial" w:cs="Arial"/>
        </w:rPr>
      </w:pPr>
      <w:r w:rsidRPr="00146BA9">
        <w:rPr>
          <w:rFonts w:ascii="Arial" w:hAnsi="Arial" w:cs="Arial"/>
        </w:rPr>
        <w:t>El bono debe ser canjeado en los sitios autorizados por el operador y la SDIS.</w:t>
      </w:r>
    </w:p>
    <w:p w:rsidR="003A2C78" w:rsidRPr="00E1458E" w:rsidRDefault="003A2C78" w:rsidP="00146BA9">
      <w:pPr>
        <w:spacing w:after="0" w:line="240" w:lineRule="auto"/>
        <w:jc w:val="both"/>
        <w:rPr>
          <w:rFonts w:ascii="Arial" w:hAnsi="Arial" w:cs="Arial"/>
        </w:rPr>
      </w:pPr>
    </w:p>
    <w:p w:rsidR="003A2C78" w:rsidRPr="00146BA9" w:rsidRDefault="003A2C78" w:rsidP="00146BA9">
      <w:pPr>
        <w:pStyle w:val="Prrafodelista"/>
        <w:numPr>
          <w:ilvl w:val="0"/>
          <w:numId w:val="23"/>
        </w:numPr>
        <w:spacing w:after="0" w:line="240" w:lineRule="auto"/>
        <w:ind w:left="360"/>
        <w:jc w:val="both"/>
        <w:rPr>
          <w:rFonts w:ascii="Arial" w:hAnsi="Arial" w:cs="Arial"/>
        </w:rPr>
      </w:pPr>
      <w:r w:rsidRPr="00146BA9">
        <w:rPr>
          <w:rFonts w:ascii="Arial" w:hAnsi="Arial" w:cs="Arial"/>
        </w:rPr>
        <w:t>Cada bono generado tiene vigencia de canje 30 días, a partir del momento en que se realiza la autorización en SIRBE.</w:t>
      </w:r>
    </w:p>
    <w:p w:rsidR="003A2C78" w:rsidRPr="00E1458E" w:rsidRDefault="003A2C78" w:rsidP="00146BA9">
      <w:pPr>
        <w:spacing w:after="0" w:line="240" w:lineRule="auto"/>
        <w:ind w:left="-360" w:firstLine="60"/>
        <w:jc w:val="both"/>
        <w:rPr>
          <w:rFonts w:ascii="Arial" w:hAnsi="Arial" w:cs="Arial"/>
        </w:rPr>
      </w:pPr>
    </w:p>
    <w:p w:rsidR="003A2C78" w:rsidRPr="00146BA9" w:rsidRDefault="003A2C78" w:rsidP="00146BA9">
      <w:pPr>
        <w:pStyle w:val="Prrafodelista"/>
        <w:numPr>
          <w:ilvl w:val="0"/>
          <w:numId w:val="23"/>
        </w:numPr>
        <w:spacing w:after="0" w:line="240" w:lineRule="auto"/>
        <w:ind w:left="360"/>
        <w:jc w:val="both"/>
        <w:rPr>
          <w:rFonts w:ascii="Arial" w:hAnsi="Arial" w:cs="Arial"/>
        </w:rPr>
      </w:pPr>
      <w:r w:rsidRPr="00146BA9">
        <w:rPr>
          <w:rFonts w:ascii="Arial" w:hAnsi="Arial" w:cs="Arial"/>
        </w:rPr>
        <w:t>El titular deberá canjear el valor total del bono autorizado.</w:t>
      </w:r>
    </w:p>
    <w:p w:rsidR="003A2C78" w:rsidRPr="00E1458E" w:rsidRDefault="003A2C78" w:rsidP="000307FA">
      <w:pPr>
        <w:spacing w:after="0" w:line="240" w:lineRule="auto"/>
        <w:jc w:val="both"/>
        <w:rPr>
          <w:rFonts w:ascii="Arial" w:hAnsi="Arial" w:cs="Arial"/>
        </w:rPr>
      </w:pPr>
    </w:p>
    <w:p w:rsidR="003A2C78" w:rsidRPr="00146BA9" w:rsidRDefault="003A2C78" w:rsidP="00146BA9">
      <w:pPr>
        <w:pStyle w:val="Prrafodelista"/>
        <w:numPr>
          <w:ilvl w:val="0"/>
          <w:numId w:val="23"/>
        </w:numPr>
        <w:spacing w:after="0" w:line="240" w:lineRule="auto"/>
        <w:ind w:left="360"/>
        <w:jc w:val="both"/>
        <w:rPr>
          <w:rFonts w:ascii="Arial" w:hAnsi="Arial" w:cs="Arial"/>
        </w:rPr>
      </w:pPr>
      <w:r w:rsidRPr="00146BA9">
        <w:rPr>
          <w:rFonts w:ascii="Arial" w:hAnsi="Arial" w:cs="Arial"/>
        </w:rPr>
        <w:t xml:space="preserve">La autorización de bonos se realizará de lunes a viernes en las Subdirecciones Locales y Unidades Operativas, en caso de ser necesario se realizará la autorización los fines de semana. </w:t>
      </w:r>
    </w:p>
    <w:p w:rsidR="003A2C78" w:rsidRDefault="003A2C78" w:rsidP="00146BA9">
      <w:pPr>
        <w:spacing w:after="0" w:line="240" w:lineRule="auto"/>
        <w:jc w:val="both"/>
        <w:rPr>
          <w:rFonts w:ascii="Arial" w:hAnsi="Arial" w:cs="Arial"/>
          <w:color w:val="000000"/>
          <w:shd w:val="clear" w:color="auto" w:fill="FFFFFF"/>
        </w:rPr>
      </w:pPr>
    </w:p>
    <w:p w:rsidR="003A2C78" w:rsidRPr="00146BA9" w:rsidRDefault="003A2C78" w:rsidP="00146BA9">
      <w:pPr>
        <w:pStyle w:val="Prrafodelista"/>
        <w:numPr>
          <w:ilvl w:val="0"/>
          <w:numId w:val="23"/>
        </w:numPr>
        <w:spacing w:after="0" w:line="240" w:lineRule="auto"/>
        <w:ind w:left="360"/>
        <w:jc w:val="both"/>
        <w:rPr>
          <w:rFonts w:ascii="Arial" w:hAnsi="Arial" w:cs="Arial"/>
        </w:rPr>
      </w:pPr>
      <w:r w:rsidRPr="00146BA9">
        <w:rPr>
          <w:rFonts w:ascii="Arial" w:hAnsi="Arial" w:cs="Arial"/>
        </w:rPr>
        <w:t xml:space="preserve">El-la profesional que realiza la atención se encargara de ejecutar las acciones necesarias para la prestación del servicio, el seguimiento al canje del bono de apoyo alimentario y al cargue de la información en el SIRBE. </w:t>
      </w:r>
    </w:p>
    <w:p w:rsidR="003A2C78" w:rsidRDefault="003A2C78" w:rsidP="00146BA9">
      <w:pPr>
        <w:spacing w:after="0" w:line="240" w:lineRule="auto"/>
        <w:jc w:val="both"/>
        <w:rPr>
          <w:rFonts w:ascii="Arial" w:hAnsi="Arial" w:cs="Arial"/>
        </w:rPr>
      </w:pPr>
    </w:p>
    <w:p w:rsidR="003A2C78" w:rsidRPr="00146BA9" w:rsidRDefault="003A2C78" w:rsidP="00146BA9">
      <w:pPr>
        <w:pStyle w:val="Prrafodelista"/>
        <w:numPr>
          <w:ilvl w:val="0"/>
          <w:numId w:val="23"/>
        </w:numPr>
        <w:spacing w:after="0" w:line="240" w:lineRule="auto"/>
        <w:ind w:left="360"/>
        <w:jc w:val="both"/>
        <w:rPr>
          <w:rFonts w:ascii="Arial" w:hAnsi="Arial" w:cs="Arial"/>
        </w:rPr>
      </w:pPr>
      <w:r w:rsidRPr="00146BA9">
        <w:rPr>
          <w:rFonts w:ascii="Arial" w:hAnsi="Arial" w:cs="Arial"/>
        </w:rPr>
        <w:lastRenderedPageBreak/>
        <w:t xml:space="preserve">El-la profesional del </w:t>
      </w:r>
      <w:r w:rsidR="00146BA9" w:rsidRPr="00146BA9">
        <w:rPr>
          <w:rFonts w:ascii="Arial" w:hAnsi="Arial" w:cs="Arial"/>
        </w:rPr>
        <w:t xml:space="preserve">servicio </w:t>
      </w:r>
      <w:r w:rsidRPr="00146BA9">
        <w:rPr>
          <w:rFonts w:ascii="Arial" w:hAnsi="Arial" w:cs="Arial"/>
        </w:rPr>
        <w:t xml:space="preserve">de Enlace Social y la persona delegada por parte del </w:t>
      </w:r>
      <w:r w:rsidR="00146BA9" w:rsidRPr="00146BA9">
        <w:rPr>
          <w:rFonts w:ascii="Arial" w:hAnsi="Arial" w:cs="Arial"/>
        </w:rPr>
        <w:t xml:space="preserve">servicio </w:t>
      </w:r>
      <w:r w:rsidRPr="00146BA9">
        <w:rPr>
          <w:rFonts w:ascii="Arial" w:hAnsi="Arial" w:cs="Arial"/>
        </w:rPr>
        <w:t>de Atención Social y Gestión del Riesgo, enviara por correo electrónico la solicitud de anulación del bono al líder del servicio respectivo, quien solicita la viabilidad al asistente administrativo asignado por la Subdirección ICI, si se confirma la viabilidad, el líder enviará un ticket con la solicitud de anulación a la mesa de ayuda (Subdirección de Investigación e Información); el número de ticket se dará  conocer  al profesional de la Subdirección Local o Unidad Operativa para realizar el seguimiento correspondiente.</w:t>
      </w:r>
    </w:p>
    <w:p w:rsidR="003A2C78" w:rsidRPr="00524D18" w:rsidRDefault="003A2C78" w:rsidP="000307FA">
      <w:pPr>
        <w:spacing w:after="0" w:line="240" w:lineRule="auto"/>
        <w:jc w:val="both"/>
        <w:rPr>
          <w:rFonts w:ascii="Arial" w:hAnsi="Arial" w:cs="Arial"/>
          <w:b/>
        </w:rPr>
      </w:pPr>
    </w:p>
    <w:p w:rsidR="003A2C78" w:rsidRPr="00524D18" w:rsidRDefault="003A2C78" w:rsidP="000307FA">
      <w:pPr>
        <w:pStyle w:val="Prrafodelista"/>
        <w:numPr>
          <w:ilvl w:val="0"/>
          <w:numId w:val="14"/>
        </w:numPr>
        <w:tabs>
          <w:tab w:val="num" w:pos="720"/>
        </w:tabs>
        <w:spacing w:after="0" w:line="240" w:lineRule="auto"/>
        <w:jc w:val="both"/>
        <w:rPr>
          <w:rFonts w:ascii="Arial" w:hAnsi="Arial" w:cs="Arial"/>
          <w:b/>
        </w:rPr>
      </w:pPr>
      <w:r w:rsidRPr="00524D18">
        <w:rPr>
          <w:rFonts w:ascii="Arial" w:hAnsi="Arial" w:cs="Arial"/>
          <w:b/>
        </w:rPr>
        <w:t>Administración del instructivo</w:t>
      </w:r>
    </w:p>
    <w:p w:rsidR="003A2C78" w:rsidRPr="00524D18" w:rsidRDefault="003A2C78" w:rsidP="000307FA">
      <w:pPr>
        <w:spacing w:after="0" w:line="240" w:lineRule="auto"/>
        <w:jc w:val="both"/>
        <w:rPr>
          <w:rFonts w:ascii="Arial" w:hAnsi="Arial" w:cs="Arial"/>
          <w:i/>
        </w:rPr>
      </w:pPr>
    </w:p>
    <w:p w:rsidR="003A2C78" w:rsidRPr="0081284F" w:rsidRDefault="003A2C78" w:rsidP="000307FA">
      <w:pPr>
        <w:spacing w:after="0" w:line="240" w:lineRule="auto"/>
        <w:jc w:val="both"/>
        <w:rPr>
          <w:rFonts w:ascii="Arial" w:hAnsi="Arial" w:cs="Arial"/>
          <w:bCs/>
        </w:rPr>
      </w:pPr>
      <w:r w:rsidRPr="0081284F">
        <w:rPr>
          <w:rFonts w:ascii="Arial" w:hAnsi="Arial" w:cs="Arial"/>
          <w:bCs/>
        </w:rPr>
        <w:t>Dirección Territorial, Subdirección para la Identificación, Caracterización e Integración.</w:t>
      </w:r>
    </w:p>
    <w:p w:rsidR="003A2C78" w:rsidRDefault="003A2C78" w:rsidP="000307FA">
      <w:pPr>
        <w:spacing w:after="0" w:line="240" w:lineRule="auto"/>
        <w:jc w:val="both"/>
        <w:rPr>
          <w:rFonts w:ascii="Arial" w:hAnsi="Arial" w:cs="Arial"/>
        </w:rPr>
      </w:pPr>
    </w:p>
    <w:p w:rsidR="003A2C78" w:rsidRPr="002B5FED" w:rsidRDefault="003A2C78" w:rsidP="000307FA">
      <w:pPr>
        <w:pStyle w:val="Prrafodelista"/>
        <w:numPr>
          <w:ilvl w:val="0"/>
          <w:numId w:val="14"/>
        </w:numPr>
        <w:tabs>
          <w:tab w:val="num" w:pos="720"/>
        </w:tabs>
        <w:spacing w:after="0" w:line="240" w:lineRule="auto"/>
        <w:jc w:val="both"/>
        <w:rPr>
          <w:rFonts w:ascii="Arial" w:hAnsi="Arial" w:cs="Arial"/>
          <w:b/>
        </w:rPr>
      </w:pPr>
      <w:r w:rsidRPr="002B5FED">
        <w:rPr>
          <w:rFonts w:ascii="Arial" w:hAnsi="Arial" w:cs="Arial"/>
          <w:b/>
        </w:rPr>
        <w:t xml:space="preserve">Aprobación del </w:t>
      </w:r>
      <w:r>
        <w:rPr>
          <w:rFonts w:ascii="Arial" w:hAnsi="Arial" w:cs="Arial"/>
          <w:b/>
        </w:rPr>
        <w:t>documento</w:t>
      </w:r>
    </w:p>
    <w:p w:rsidR="003A2C78" w:rsidRDefault="003A2C78" w:rsidP="000307FA">
      <w:pPr>
        <w:spacing w:after="0" w:line="240" w:lineRule="auto"/>
        <w:jc w:val="both"/>
        <w:rPr>
          <w:rFonts w:ascii="Arial" w:hAnsi="Arial" w:cs="Arial"/>
          <w:b/>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551"/>
        <w:gridCol w:w="3449"/>
        <w:gridCol w:w="2221"/>
      </w:tblGrid>
      <w:tr w:rsidR="003A2C78" w:rsidRPr="009D61AA" w:rsidTr="007225C0">
        <w:trPr>
          <w:trHeight w:val="294"/>
          <w:jc w:val="center"/>
        </w:trPr>
        <w:tc>
          <w:tcPr>
            <w:tcW w:w="993" w:type="dxa"/>
            <w:tcBorders>
              <w:top w:val="nil"/>
              <w:left w:val="nil"/>
            </w:tcBorders>
            <w:vAlign w:val="center"/>
          </w:tcPr>
          <w:p w:rsidR="003A2C78" w:rsidRPr="009D61AA" w:rsidRDefault="003A2C78" w:rsidP="009D61AA">
            <w:pPr>
              <w:spacing w:after="0" w:line="240" w:lineRule="auto"/>
              <w:jc w:val="both"/>
              <w:rPr>
                <w:rFonts w:ascii="Arial" w:hAnsi="Arial" w:cs="Arial"/>
                <w:sz w:val="16"/>
              </w:rPr>
            </w:pPr>
          </w:p>
        </w:tc>
        <w:tc>
          <w:tcPr>
            <w:tcW w:w="2551" w:type="dxa"/>
            <w:vAlign w:val="center"/>
          </w:tcPr>
          <w:p w:rsidR="003A2C78" w:rsidRPr="009D61AA" w:rsidRDefault="003A2C78" w:rsidP="009D61AA">
            <w:pPr>
              <w:spacing w:after="0" w:line="240" w:lineRule="auto"/>
              <w:jc w:val="center"/>
              <w:rPr>
                <w:rFonts w:ascii="Arial" w:hAnsi="Arial" w:cs="Arial"/>
                <w:b/>
                <w:sz w:val="16"/>
              </w:rPr>
            </w:pPr>
            <w:r w:rsidRPr="009D61AA">
              <w:rPr>
                <w:rFonts w:ascii="Arial" w:hAnsi="Arial" w:cs="Arial"/>
                <w:b/>
                <w:sz w:val="16"/>
              </w:rPr>
              <w:t>Elaboró</w:t>
            </w:r>
          </w:p>
        </w:tc>
        <w:tc>
          <w:tcPr>
            <w:tcW w:w="3449" w:type="dxa"/>
            <w:vAlign w:val="center"/>
          </w:tcPr>
          <w:p w:rsidR="003A2C78" w:rsidRPr="009D61AA" w:rsidRDefault="003A2C78" w:rsidP="009D61AA">
            <w:pPr>
              <w:spacing w:after="0" w:line="240" w:lineRule="auto"/>
              <w:jc w:val="center"/>
              <w:rPr>
                <w:rFonts w:ascii="Arial" w:hAnsi="Arial" w:cs="Arial"/>
                <w:b/>
                <w:sz w:val="16"/>
              </w:rPr>
            </w:pPr>
            <w:r w:rsidRPr="009D61AA">
              <w:rPr>
                <w:rFonts w:ascii="Arial" w:hAnsi="Arial" w:cs="Arial"/>
                <w:b/>
                <w:sz w:val="16"/>
              </w:rPr>
              <w:t>Revisó</w:t>
            </w:r>
          </w:p>
        </w:tc>
        <w:tc>
          <w:tcPr>
            <w:tcW w:w="2221" w:type="dxa"/>
            <w:vAlign w:val="center"/>
          </w:tcPr>
          <w:p w:rsidR="003A2C78" w:rsidRPr="009D61AA" w:rsidRDefault="003A2C78" w:rsidP="009D61AA">
            <w:pPr>
              <w:spacing w:after="0" w:line="240" w:lineRule="auto"/>
              <w:jc w:val="center"/>
              <w:rPr>
                <w:rFonts w:ascii="Arial" w:hAnsi="Arial" w:cs="Arial"/>
                <w:b/>
                <w:sz w:val="16"/>
              </w:rPr>
            </w:pPr>
            <w:r w:rsidRPr="009D61AA">
              <w:rPr>
                <w:rFonts w:ascii="Arial" w:hAnsi="Arial" w:cs="Arial"/>
                <w:b/>
                <w:sz w:val="16"/>
              </w:rPr>
              <w:t>Aprobó</w:t>
            </w:r>
          </w:p>
        </w:tc>
      </w:tr>
      <w:tr w:rsidR="003A2C78" w:rsidRPr="009D61AA" w:rsidTr="007225C0">
        <w:trPr>
          <w:trHeight w:val="276"/>
          <w:jc w:val="center"/>
        </w:trPr>
        <w:tc>
          <w:tcPr>
            <w:tcW w:w="993" w:type="dxa"/>
            <w:vAlign w:val="center"/>
          </w:tcPr>
          <w:p w:rsidR="003A2C78" w:rsidRPr="009D61AA" w:rsidRDefault="003A2C78" w:rsidP="009D61AA">
            <w:pPr>
              <w:spacing w:after="0" w:line="240" w:lineRule="auto"/>
              <w:jc w:val="both"/>
              <w:rPr>
                <w:rFonts w:ascii="Arial" w:hAnsi="Arial" w:cs="Arial"/>
                <w:b/>
                <w:sz w:val="16"/>
              </w:rPr>
            </w:pPr>
            <w:r w:rsidRPr="009D61AA">
              <w:rPr>
                <w:rFonts w:ascii="Arial" w:hAnsi="Arial" w:cs="Arial"/>
                <w:b/>
                <w:sz w:val="16"/>
              </w:rPr>
              <w:t>Nombre</w:t>
            </w:r>
          </w:p>
        </w:tc>
        <w:tc>
          <w:tcPr>
            <w:tcW w:w="2551" w:type="dxa"/>
            <w:vAlign w:val="center"/>
          </w:tcPr>
          <w:p w:rsidR="003A2C78" w:rsidRPr="009D61AA" w:rsidRDefault="003A2C78" w:rsidP="009D61AA">
            <w:pPr>
              <w:spacing w:after="0" w:line="240" w:lineRule="auto"/>
              <w:jc w:val="center"/>
              <w:rPr>
                <w:rFonts w:ascii="Arial" w:hAnsi="Arial" w:cs="Arial"/>
                <w:sz w:val="16"/>
              </w:rPr>
            </w:pPr>
            <w:r w:rsidRPr="009D61AA">
              <w:rPr>
                <w:rFonts w:ascii="Arial" w:hAnsi="Arial" w:cs="Arial"/>
                <w:sz w:val="16"/>
              </w:rPr>
              <w:t>Ismery Becerra Torres</w:t>
            </w:r>
          </w:p>
          <w:p w:rsidR="003A2C78" w:rsidRPr="009D61AA" w:rsidRDefault="003A2C78" w:rsidP="009D61AA">
            <w:pPr>
              <w:spacing w:after="0" w:line="240" w:lineRule="auto"/>
              <w:jc w:val="center"/>
              <w:rPr>
                <w:rFonts w:ascii="Arial" w:hAnsi="Arial" w:cs="Arial"/>
                <w:sz w:val="16"/>
              </w:rPr>
            </w:pPr>
            <w:r w:rsidRPr="009D61AA">
              <w:rPr>
                <w:rFonts w:ascii="Arial" w:hAnsi="Arial" w:cs="Arial"/>
                <w:sz w:val="16"/>
              </w:rPr>
              <w:t xml:space="preserve">Lina </w:t>
            </w:r>
            <w:proofErr w:type="spellStart"/>
            <w:r w:rsidRPr="009D61AA">
              <w:rPr>
                <w:rFonts w:ascii="Arial" w:hAnsi="Arial" w:cs="Arial"/>
                <w:sz w:val="16"/>
              </w:rPr>
              <w:t>Yennyfer</w:t>
            </w:r>
            <w:proofErr w:type="spellEnd"/>
            <w:r w:rsidRPr="009D61AA">
              <w:rPr>
                <w:rFonts w:ascii="Arial" w:hAnsi="Arial" w:cs="Arial"/>
                <w:sz w:val="16"/>
              </w:rPr>
              <w:t xml:space="preserve"> Bejarano</w:t>
            </w:r>
          </w:p>
        </w:tc>
        <w:tc>
          <w:tcPr>
            <w:tcW w:w="3449" w:type="dxa"/>
            <w:vAlign w:val="center"/>
          </w:tcPr>
          <w:p w:rsidR="003A2C78" w:rsidRPr="009D61AA" w:rsidRDefault="003A2C78" w:rsidP="009D61AA">
            <w:pPr>
              <w:spacing w:after="0" w:line="240" w:lineRule="auto"/>
              <w:jc w:val="center"/>
              <w:rPr>
                <w:rFonts w:ascii="Arial" w:hAnsi="Arial" w:cs="Arial"/>
                <w:bCs/>
                <w:sz w:val="16"/>
                <w:szCs w:val="16"/>
              </w:rPr>
            </w:pPr>
            <w:r w:rsidRPr="009D61AA">
              <w:rPr>
                <w:rFonts w:ascii="Arial" w:hAnsi="Arial" w:cs="Arial"/>
                <w:bCs/>
                <w:sz w:val="16"/>
                <w:szCs w:val="16"/>
              </w:rPr>
              <w:t xml:space="preserve">Sandra Esperanza Avila Pérez </w:t>
            </w:r>
          </w:p>
          <w:p w:rsidR="003A2C78" w:rsidRPr="009D61AA" w:rsidRDefault="003A2C78" w:rsidP="009D61AA">
            <w:pPr>
              <w:spacing w:after="0" w:line="240" w:lineRule="auto"/>
              <w:jc w:val="center"/>
              <w:rPr>
                <w:rFonts w:ascii="Arial" w:hAnsi="Arial" w:cs="Arial"/>
                <w:bCs/>
                <w:sz w:val="16"/>
                <w:szCs w:val="16"/>
              </w:rPr>
            </w:pPr>
            <w:r w:rsidRPr="009D61AA">
              <w:rPr>
                <w:rFonts w:ascii="Arial" w:hAnsi="Arial" w:cs="Arial"/>
                <w:bCs/>
                <w:sz w:val="16"/>
                <w:szCs w:val="16"/>
              </w:rPr>
              <w:t xml:space="preserve">Beatriz Elena Rodríguez </w:t>
            </w:r>
            <w:proofErr w:type="spellStart"/>
            <w:r w:rsidRPr="009D61AA">
              <w:rPr>
                <w:rFonts w:ascii="Arial" w:hAnsi="Arial" w:cs="Arial"/>
                <w:bCs/>
                <w:sz w:val="16"/>
                <w:szCs w:val="16"/>
              </w:rPr>
              <w:t>Villabona</w:t>
            </w:r>
            <w:proofErr w:type="spellEnd"/>
          </w:p>
          <w:p w:rsidR="003A2C78" w:rsidRPr="009D61AA" w:rsidRDefault="003A2C78" w:rsidP="009D61AA">
            <w:pPr>
              <w:spacing w:after="0" w:line="240" w:lineRule="auto"/>
              <w:jc w:val="center"/>
              <w:rPr>
                <w:rFonts w:ascii="Arial" w:hAnsi="Arial" w:cs="Arial"/>
                <w:i/>
                <w:color w:val="1F4E79"/>
                <w:sz w:val="16"/>
              </w:rPr>
            </w:pPr>
            <w:proofErr w:type="spellStart"/>
            <w:r w:rsidRPr="009D61AA">
              <w:rPr>
                <w:rFonts w:ascii="Arial" w:hAnsi="Arial" w:cs="Arial"/>
                <w:bCs/>
                <w:sz w:val="16"/>
                <w:szCs w:val="16"/>
              </w:rPr>
              <w:t>Jarlín</w:t>
            </w:r>
            <w:proofErr w:type="spellEnd"/>
            <w:r w:rsidRPr="009D61AA">
              <w:rPr>
                <w:rFonts w:ascii="Arial" w:hAnsi="Arial" w:cs="Arial"/>
                <w:bCs/>
                <w:sz w:val="16"/>
                <w:szCs w:val="16"/>
              </w:rPr>
              <w:t xml:space="preserve"> </w:t>
            </w:r>
            <w:proofErr w:type="spellStart"/>
            <w:r w:rsidRPr="009D61AA">
              <w:rPr>
                <w:rFonts w:ascii="Arial" w:hAnsi="Arial" w:cs="Arial"/>
                <w:bCs/>
                <w:sz w:val="16"/>
                <w:szCs w:val="16"/>
              </w:rPr>
              <w:t>Sulelly</w:t>
            </w:r>
            <w:proofErr w:type="spellEnd"/>
            <w:r w:rsidRPr="009D61AA">
              <w:rPr>
                <w:rFonts w:ascii="Arial" w:hAnsi="Arial" w:cs="Arial"/>
                <w:bCs/>
                <w:sz w:val="16"/>
                <w:szCs w:val="16"/>
              </w:rPr>
              <w:t xml:space="preserve"> Díaz Gómez</w:t>
            </w:r>
          </w:p>
        </w:tc>
        <w:tc>
          <w:tcPr>
            <w:tcW w:w="2221" w:type="dxa"/>
            <w:vAlign w:val="center"/>
          </w:tcPr>
          <w:p w:rsidR="003A2C78" w:rsidRPr="009D61AA" w:rsidRDefault="003A2C78" w:rsidP="009D61AA">
            <w:pPr>
              <w:spacing w:after="0" w:line="240" w:lineRule="auto"/>
              <w:jc w:val="center"/>
              <w:rPr>
                <w:rFonts w:ascii="Arial" w:hAnsi="Arial" w:cs="Arial"/>
                <w:i/>
                <w:color w:val="1F4E79"/>
                <w:sz w:val="16"/>
              </w:rPr>
            </w:pPr>
            <w:r w:rsidRPr="009D61AA">
              <w:rPr>
                <w:rFonts w:ascii="Arial" w:hAnsi="Arial" w:cs="Arial"/>
                <w:bCs/>
                <w:sz w:val="16"/>
                <w:szCs w:val="16"/>
              </w:rPr>
              <w:t>Maritza del Carmen Mosquera Palacios</w:t>
            </w:r>
          </w:p>
        </w:tc>
      </w:tr>
      <w:tr w:rsidR="003A2C78" w:rsidRPr="009D61AA" w:rsidTr="007225C0">
        <w:trPr>
          <w:trHeight w:val="276"/>
          <w:jc w:val="center"/>
        </w:trPr>
        <w:tc>
          <w:tcPr>
            <w:tcW w:w="993" w:type="dxa"/>
            <w:vAlign w:val="center"/>
          </w:tcPr>
          <w:p w:rsidR="003A2C78" w:rsidRPr="009D61AA" w:rsidRDefault="003A2C78" w:rsidP="009D61AA">
            <w:pPr>
              <w:spacing w:after="0" w:line="240" w:lineRule="auto"/>
              <w:jc w:val="both"/>
              <w:rPr>
                <w:rFonts w:ascii="Arial" w:hAnsi="Arial" w:cs="Arial"/>
                <w:b/>
                <w:sz w:val="16"/>
              </w:rPr>
            </w:pPr>
            <w:r w:rsidRPr="009D61AA">
              <w:rPr>
                <w:rFonts w:ascii="Arial" w:hAnsi="Arial" w:cs="Arial"/>
                <w:b/>
                <w:sz w:val="16"/>
              </w:rPr>
              <w:t>Cargo/Rol</w:t>
            </w:r>
          </w:p>
        </w:tc>
        <w:tc>
          <w:tcPr>
            <w:tcW w:w="2551" w:type="dxa"/>
            <w:vAlign w:val="center"/>
          </w:tcPr>
          <w:p w:rsidR="003A2C78" w:rsidRPr="009D61AA" w:rsidRDefault="003A2C78" w:rsidP="009D61AA">
            <w:pPr>
              <w:spacing w:after="0" w:line="240" w:lineRule="auto"/>
              <w:jc w:val="center"/>
              <w:rPr>
                <w:rFonts w:ascii="Arial" w:hAnsi="Arial" w:cs="Arial"/>
                <w:sz w:val="16"/>
              </w:rPr>
            </w:pPr>
            <w:r w:rsidRPr="009D61AA">
              <w:rPr>
                <w:rFonts w:ascii="Arial" w:hAnsi="Arial" w:cs="Arial"/>
                <w:sz w:val="16"/>
              </w:rPr>
              <w:t>Profesionales Subdirección</w:t>
            </w:r>
            <w:r w:rsidR="00A424B2">
              <w:rPr>
                <w:rFonts w:ascii="Arial" w:hAnsi="Arial" w:cs="Arial"/>
                <w:sz w:val="16"/>
              </w:rPr>
              <w:t xml:space="preserve"> para la</w:t>
            </w:r>
            <w:r w:rsidRPr="009D61AA">
              <w:rPr>
                <w:rFonts w:ascii="Arial" w:hAnsi="Arial" w:cs="Arial"/>
                <w:sz w:val="16"/>
              </w:rPr>
              <w:t xml:space="preserve"> Identificación, Caracterización e Integración</w:t>
            </w:r>
          </w:p>
        </w:tc>
        <w:tc>
          <w:tcPr>
            <w:tcW w:w="3449" w:type="dxa"/>
            <w:vAlign w:val="center"/>
          </w:tcPr>
          <w:p w:rsidR="003A2C78" w:rsidRPr="009D61AA" w:rsidRDefault="003A2C78" w:rsidP="009D61AA">
            <w:pPr>
              <w:spacing w:after="0" w:line="240" w:lineRule="auto"/>
              <w:jc w:val="center"/>
              <w:rPr>
                <w:rFonts w:ascii="Arial" w:hAnsi="Arial" w:cs="Arial"/>
                <w:bCs/>
                <w:sz w:val="16"/>
                <w:szCs w:val="16"/>
              </w:rPr>
            </w:pPr>
            <w:r w:rsidRPr="009D61AA">
              <w:rPr>
                <w:rFonts w:ascii="Arial" w:hAnsi="Arial" w:cs="Arial"/>
                <w:bCs/>
                <w:sz w:val="16"/>
                <w:szCs w:val="16"/>
              </w:rPr>
              <w:t>Gestora SIG Proceso Prestación de los Servicios Sociales</w:t>
            </w:r>
          </w:p>
          <w:p w:rsidR="003A2C78" w:rsidRPr="009D61AA" w:rsidRDefault="003A2C78" w:rsidP="009D61AA">
            <w:pPr>
              <w:spacing w:after="0" w:line="240" w:lineRule="auto"/>
              <w:jc w:val="center"/>
              <w:rPr>
                <w:rFonts w:ascii="Arial" w:hAnsi="Arial" w:cs="Arial"/>
                <w:bCs/>
                <w:sz w:val="16"/>
                <w:szCs w:val="16"/>
              </w:rPr>
            </w:pPr>
            <w:r w:rsidRPr="009D61AA">
              <w:rPr>
                <w:rFonts w:ascii="Arial" w:hAnsi="Arial" w:cs="Arial"/>
                <w:bCs/>
                <w:sz w:val="16"/>
                <w:szCs w:val="16"/>
              </w:rPr>
              <w:t xml:space="preserve">Gestora SIG Subdirección </w:t>
            </w:r>
            <w:r w:rsidR="00A424B2">
              <w:rPr>
                <w:rFonts w:ascii="Arial" w:hAnsi="Arial" w:cs="Arial"/>
                <w:bCs/>
                <w:sz w:val="16"/>
                <w:szCs w:val="16"/>
              </w:rPr>
              <w:t xml:space="preserve">para la </w:t>
            </w:r>
            <w:r w:rsidRPr="009D61AA">
              <w:rPr>
                <w:rFonts w:ascii="Arial" w:hAnsi="Arial" w:cs="Arial"/>
                <w:bCs/>
                <w:sz w:val="16"/>
                <w:szCs w:val="16"/>
              </w:rPr>
              <w:t>Identificación, Caracterización e Integración</w:t>
            </w:r>
          </w:p>
          <w:p w:rsidR="003A2C78" w:rsidRPr="009D61AA" w:rsidRDefault="003A2C78" w:rsidP="009D61AA">
            <w:pPr>
              <w:spacing w:after="0" w:line="240" w:lineRule="auto"/>
              <w:jc w:val="center"/>
              <w:rPr>
                <w:rFonts w:ascii="Arial" w:hAnsi="Arial" w:cs="Arial"/>
                <w:sz w:val="16"/>
              </w:rPr>
            </w:pPr>
            <w:r w:rsidRPr="009D61AA">
              <w:rPr>
                <w:rFonts w:ascii="Arial" w:hAnsi="Arial" w:cs="Arial"/>
                <w:bCs/>
                <w:sz w:val="16"/>
                <w:szCs w:val="16"/>
              </w:rPr>
              <w:t>Subdirectora para la Identificación, Caracterización e Integración</w:t>
            </w:r>
          </w:p>
        </w:tc>
        <w:tc>
          <w:tcPr>
            <w:tcW w:w="2221" w:type="dxa"/>
            <w:vAlign w:val="center"/>
          </w:tcPr>
          <w:p w:rsidR="003A2C78" w:rsidRPr="009D61AA" w:rsidRDefault="003A2C78" w:rsidP="009D61AA">
            <w:pPr>
              <w:spacing w:after="0" w:line="240" w:lineRule="auto"/>
              <w:jc w:val="center"/>
              <w:rPr>
                <w:rFonts w:ascii="Arial" w:hAnsi="Arial" w:cs="Arial"/>
                <w:i/>
                <w:color w:val="1F4E79"/>
                <w:sz w:val="16"/>
              </w:rPr>
            </w:pPr>
            <w:r w:rsidRPr="009D61AA">
              <w:rPr>
                <w:rFonts w:ascii="Arial" w:hAnsi="Arial" w:cs="Arial"/>
                <w:bCs/>
                <w:sz w:val="16"/>
                <w:szCs w:val="16"/>
              </w:rPr>
              <w:t>Directora Territorial</w:t>
            </w:r>
          </w:p>
        </w:tc>
      </w:tr>
    </w:tbl>
    <w:p w:rsidR="003A2C78" w:rsidRDefault="003A2C78" w:rsidP="00D50033">
      <w:pPr>
        <w:spacing w:after="0" w:line="240" w:lineRule="auto"/>
        <w:jc w:val="both"/>
        <w:rPr>
          <w:rFonts w:ascii="Arial" w:hAnsi="Arial" w:cs="Arial"/>
        </w:rPr>
      </w:pPr>
    </w:p>
    <w:sectPr w:rsidR="003A2C78" w:rsidSect="00905AAD">
      <w:headerReference w:type="default" r:id="rId7"/>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A16" w:rsidRDefault="00342A16" w:rsidP="00B41D48">
      <w:pPr>
        <w:spacing w:after="0" w:line="240" w:lineRule="auto"/>
      </w:pPr>
      <w:r>
        <w:separator/>
      </w:r>
    </w:p>
  </w:endnote>
  <w:endnote w:type="continuationSeparator" w:id="0">
    <w:p w:rsidR="00342A16" w:rsidRDefault="00342A16"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A16" w:rsidRDefault="00342A16" w:rsidP="00B41D48">
      <w:pPr>
        <w:spacing w:after="0" w:line="240" w:lineRule="auto"/>
      </w:pPr>
      <w:r>
        <w:separator/>
      </w:r>
    </w:p>
  </w:footnote>
  <w:footnote w:type="continuationSeparator" w:id="0">
    <w:p w:rsidR="00342A16" w:rsidRDefault="00342A16" w:rsidP="00B4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98"/>
      <w:gridCol w:w="2948"/>
    </w:tblGrid>
    <w:tr w:rsidR="003A2C78" w:rsidRPr="00BB27B6" w:rsidTr="004E3D51">
      <w:trPr>
        <w:cantSplit/>
        <w:trHeight w:val="344"/>
      </w:trPr>
      <w:tc>
        <w:tcPr>
          <w:tcW w:w="2660" w:type="dxa"/>
          <w:vMerge w:val="restart"/>
          <w:vAlign w:val="center"/>
        </w:tcPr>
        <w:p w:rsidR="003A2C78" w:rsidRPr="00BB27B6" w:rsidRDefault="00FD11E2" w:rsidP="000307FA">
          <w:pPr>
            <w:pStyle w:val="Encabezado"/>
            <w:jc w:val="center"/>
            <w:rPr>
              <w:rFonts w:ascii="Arial" w:hAnsi="Arial" w:cs="Arial"/>
              <w:sz w:val="18"/>
              <w:szCs w:val="18"/>
            </w:rPr>
          </w:pPr>
          <w:r w:rsidRPr="00BB27B6">
            <w:rPr>
              <w:rFonts w:ascii="Arial" w:hAnsi="Arial" w:cs="Arial"/>
              <w:noProof/>
              <w:sz w:val="18"/>
              <w:szCs w:val="18"/>
              <w:lang w:eastAsia="es-CO"/>
            </w:rPr>
            <w:drawing>
              <wp:inline distT="0" distB="0" distL="0" distR="0" wp14:anchorId="5B015F83" wp14:editId="5EB9FDD4">
                <wp:extent cx="1409700" cy="800100"/>
                <wp:effectExtent l="0" t="0" r="0" b="0"/>
                <wp:docPr id="1"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noFill/>
                        <a:ln>
                          <a:noFill/>
                        </a:ln>
                      </pic:spPr>
                    </pic:pic>
                  </a:graphicData>
                </a:graphic>
              </wp:inline>
            </w:drawing>
          </w:r>
        </w:p>
      </w:tc>
      <w:tc>
        <w:tcPr>
          <w:tcW w:w="3998" w:type="dxa"/>
          <w:vMerge w:val="restart"/>
          <w:vAlign w:val="center"/>
        </w:tcPr>
        <w:p w:rsidR="003A2C78" w:rsidRPr="00BB27B6" w:rsidRDefault="003A2C78" w:rsidP="000307FA">
          <w:pPr>
            <w:pStyle w:val="Encabezado"/>
            <w:jc w:val="center"/>
            <w:rPr>
              <w:rFonts w:ascii="Arial" w:hAnsi="Arial" w:cs="Arial"/>
              <w:b/>
              <w:bCs/>
              <w:sz w:val="18"/>
              <w:szCs w:val="18"/>
              <w:lang w:val="es-ES_tradnl"/>
            </w:rPr>
          </w:pPr>
          <w:r w:rsidRPr="00BB27B6">
            <w:rPr>
              <w:rFonts w:ascii="Arial" w:hAnsi="Arial" w:cs="Arial"/>
              <w:sz w:val="18"/>
              <w:szCs w:val="18"/>
            </w:rPr>
            <w:fldChar w:fldCharType="begin"/>
          </w:r>
          <w:r w:rsidRPr="00BB27B6">
            <w:rPr>
              <w:rFonts w:ascii="Arial" w:hAnsi="Arial" w:cs="Arial"/>
              <w:sz w:val="18"/>
              <w:szCs w:val="18"/>
            </w:rPr>
            <w:instrText xml:space="preserve"> MACROBUTTON  ActDesactEscrituraManual </w:instrText>
          </w:r>
          <w:r w:rsidRPr="00BB27B6">
            <w:rPr>
              <w:rFonts w:ascii="Arial" w:hAnsi="Arial" w:cs="Arial"/>
              <w:sz w:val="18"/>
              <w:szCs w:val="18"/>
            </w:rPr>
            <w:fldChar w:fldCharType="end"/>
          </w:r>
          <w:r w:rsidRPr="00BB27B6">
            <w:rPr>
              <w:rFonts w:ascii="Arial" w:hAnsi="Arial" w:cs="Arial"/>
              <w:sz w:val="18"/>
              <w:szCs w:val="18"/>
            </w:rPr>
            <w:fldChar w:fldCharType="begin"/>
          </w:r>
          <w:r w:rsidRPr="00BB27B6">
            <w:rPr>
              <w:rFonts w:ascii="Arial" w:hAnsi="Arial" w:cs="Arial"/>
              <w:sz w:val="18"/>
              <w:szCs w:val="18"/>
            </w:rPr>
            <w:instrText xml:space="preserve"> MACROBUTTON  InsertarCampo </w:instrText>
          </w:r>
          <w:r w:rsidRPr="00BB27B6">
            <w:rPr>
              <w:rFonts w:ascii="Arial" w:hAnsi="Arial" w:cs="Arial"/>
              <w:sz w:val="18"/>
              <w:szCs w:val="18"/>
            </w:rPr>
            <w:fldChar w:fldCharType="end"/>
          </w:r>
          <w:r w:rsidRPr="00BB27B6">
            <w:rPr>
              <w:rFonts w:ascii="Arial" w:hAnsi="Arial" w:cs="Arial"/>
              <w:b/>
              <w:sz w:val="18"/>
              <w:szCs w:val="18"/>
            </w:rPr>
            <w:t>PROCESO PRESTACIÓN DE LOS SERVICIOS SOCIALES</w:t>
          </w:r>
        </w:p>
        <w:p w:rsidR="003A2C78" w:rsidRPr="00BB27B6" w:rsidRDefault="003A2C78" w:rsidP="000307FA">
          <w:pPr>
            <w:spacing w:after="0" w:line="240" w:lineRule="auto"/>
            <w:ind w:left="360"/>
            <w:jc w:val="center"/>
            <w:rPr>
              <w:rFonts w:ascii="Arial" w:hAnsi="Arial" w:cs="Arial"/>
              <w:b/>
              <w:bCs/>
              <w:sz w:val="18"/>
              <w:szCs w:val="18"/>
              <w:lang w:val="es-ES_tradnl"/>
            </w:rPr>
          </w:pPr>
        </w:p>
        <w:p w:rsidR="003A2C78" w:rsidRPr="00BB27B6" w:rsidRDefault="003A2C78" w:rsidP="00BB27B6">
          <w:pPr>
            <w:spacing w:after="0" w:line="240" w:lineRule="auto"/>
            <w:jc w:val="center"/>
            <w:rPr>
              <w:rFonts w:ascii="Arial" w:hAnsi="Arial" w:cs="Arial"/>
              <w:b/>
              <w:sz w:val="18"/>
              <w:szCs w:val="18"/>
            </w:rPr>
          </w:pPr>
          <w:r w:rsidRPr="00BB27B6">
            <w:rPr>
              <w:rFonts w:ascii="Arial" w:hAnsi="Arial" w:cs="Arial"/>
              <w:b/>
              <w:sz w:val="18"/>
              <w:szCs w:val="18"/>
            </w:rPr>
            <w:t xml:space="preserve">INSTRUCTIVO CANJE DE BONO ALIMENTARIO </w:t>
          </w:r>
        </w:p>
      </w:tc>
      <w:tc>
        <w:tcPr>
          <w:tcW w:w="2948" w:type="dxa"/>
          <w:vAlign w:val="center"/>
        </w:tcPr>
        <w:p w:rsidR="003A2C78" w:rsidRPr="00BB27B6" w:rsidRDefault="003A2C78" w:rsidP="000307FA">
          <w:pPr>
            <w:spacing w:after="0" w:line="240" w:lineRule="auto"/>
            <w:rPr>
              <w:rFonts w:ascii="Arial" w:hAnsi="Arial" w:cs="Arial"/>
              <w:bCs/>
              <w:sz w:val="18"/>
              <w:szCs w:val="18"/>
              <w:lang w:val="es-ES_tradnl"/>
            </w:rPr>
          </w:pPr>
          <w:r w:rsidRPr="00BB27B6">
            <w:rPr>
              <w:rFonts w:ascii="Arial" w:hAnsi="Arial" w:cs="Arial"/>
              <w:sz w:val="18"/>
              <w:szCs w:val="18"/>
            </w:rPr>
            <w:t>Código:</w:t>
          </w:r>
          <w:r w:rsidR="004E3D51">
            <w:rPr>
              <w:rFonts w:ascii="Arial" w:hAnsi="Arial" w:cs="Arial"/>
              <w:sz w:val="18"/>
              <w:szCs w:val="18"/>
            </w:rPr>
            <w:t xml:space="preserve"> </w:t>
          </w:r>
          <w:r w:rsidR="003A0DCF" w:rsidRPr="00BB27B6">
            <w:rPr>
              <w:rFonts w:ascii="Arial" w:hAnsi="Arial" w:cs="Arial"/>
              <w:sz w:val="18"/>
              <w:szCs w:val="18"/>
            </w:rPr>
            <w:t>INS-PSS-023</w:t>
          </w:r>
        </w:p>
      </w:tc>
    </w:tr>
    <w:tr w:rsidR="003A2C78" w:rsidRPr="00BB27B6" w:rsidTr="004E3D51">
      <w:trPr>
        <w:cantSplit/>
        <w:trHeight w:val="344"/>
      </w:trPr>
      <w:tc>
        <w:tcPr>
          <w:tcW w:w="2660" w:type="dxa"/>
          <w:vMerge/>
        </w:tcPr>
        <w:p w:rsidR="003A2C78" w:rsidRPr="00BB27B6" w:rsidRDefault="003A2C78" w:rsidP="000307FA">
          <w:pPr>
            <w:pStyle w:val="Encabezado"/>
            <w:jc w:val="center"/>
            <w:rPr>
              <w:rFonts w:ascii="Arial" w:hAnsi="Arial" w:cs="Arial"/>
              <w:sz w:val="18"/>
              <w:szCs w:val="18"/>
            </w:rPr>
          </w:pPr>
        </w:p>
      </w:tc>
      <w:tc>
        <w:tcPr>
          <w:tcW w:w="3998" w:type="dxa"/>
          <w:vMerge/>
        </w:tcPr>
        <w:p w:rsidR="003A2C78" w:rsidRPr="00BB27B6" w:rsidRDefault="003A2C78" w:rsidP="000307FA">
          <w:pPr>
            <w:pStyle w:val="Encabezado"/>
            <w:jc w:val="center"/>
            <w:rPr>
              <w:rFonts w:ascii="Arial" w:hAnsi="Arial" w:cs="Arial"/>
              <w:sz w:val="18"/>
              <w:szCs w:val="18"/>
            </w:rPr>
          </w:pPr>
        </w:p>
      </w:tc>
      <w:tc>
        <w:tcPr>
          <w:tcW w:w="2948" w:type="dxa"/>
          <w:vAlign w:val="center"/>
        </w:tcPr>
        <w:p w:rsidR="003A2C78" w:rsidRPr="00BB27B6" w:rsidRDefault="003A2C78" w:rsidP="00BB27B6">
          <w:pPr>
            <w:pStyle w:val="Encabezado"/>
            <w:rPr>
              <w:rFonts w:ascii="Arial" w:hAnsi="Arial" w:cs="Arial"/>
              <w:sz w:val="18"/>
              <w:szCs w:val="18"/>
            </w:rPr>
          </w:pPr>
          <w:r w:rsidRPr="00BB27B6">
            <w:rPr>
              <w:rFonts w:ascii="Arial" w:hAnsi="Arial" w:cs="Arial"/>
              <w:sz w:val="18"/>
              <w:szCs w:val="18"/>
            </w:rPr>
            <w:t xml:space="preserve">Versión: </w:t>
          </w:r>
          <w:r w:rsidR="00BB27B6" w:rsidRPr="00BB27B6">
            <w:rPr>
              <w:rFonts w:ascii="Arial" w:hAnsi="Arial" w:cs="Arial"/>
              <w:sz w:val="18"/>
              <w:szCs w:val="18"/>
            </w:rPr>
            <w:t>1</w:t>
          </w:r>
        </w:p>
      </w:tc>
    </w:tr>
    <w:tr w:rsidR="003A2C78" w:rsidRPr="00BB27B6" w:rsidTr="004E3D51">
      <w:trPr>
        <w:cantSplit/>
        <w:trHeight w:val="344"/>
      </w:trPr>
      <w:tc>
        <w:tcPr>
          <w:tcW w:w="2660" w:type="dxa"/>
          <w:vMerge/>
        </w:tcPr>
        <w:p w:rsidR="003A2C78" w:rsidRPr="00BB27B6" w:rsidRDefault="003A2C78" w:rsidP="000307FA">
          <w:pPr>
            <w:pStyle w:val="Encabezado"/>
            <w:jc w:val="center"/>
            <w:rPr>
              <w:rFonts w:ascii="Arial" w:hAnsi="Arial" w:cs="Arial"/>
              <w:sz w:val="18"/>
              <w:szCs w:val="18"/>
            </w:rPr>
          </w:pPr>
        </w:p>
      </w:tc>
      <w:tc>
        <w:tcPr>
          <w:tcW w:w="3998" w:type="dxa"/>
          <w:vMerge/>
        </w:tcPr>
        <w:p w:rsidR="003A2C78" w:rsidRPr="00BB27B6" w:rsidRDefault="003A2C78" w:rsidP="000307FA">
          <w:pPr>
            <w:pStyle w:val="Encabezado"/>
            <w:jc w:val="center"/>
            <w:rPr>
              <w:rFonts w:ascii="Arial" w:hAnsi="Arial" w:cs="Arial"/>
              <w:sz w:val="18"/>
              <w:szCs w:val="18"/>
            </w:rPr>
          </w:pPr>
        </w:p>
      </w:tc>
      <w:tc>
        <w:tcPr>
          <w:tcW w:w="2948" w:type="dxa"/>
          <w:vAlign w:val="center"/>
        </w:tcPr>
        <w:p w:rsidR="003A2C78" w:rsidRPr="0034009C" w:rsidRDefault="003A2C78" w:rsidP="0034009C">
          <w:pPr>
            <w:spacing w:after="0" w:line="240" w:lineRule="auto"/>
          </w:pPr>
          <w:r w:rsidRPr="00BB27B6">
            <w:rPr>
              <w:rFonts w:ascii="Arial" w:hAnsi="Arial" w:cs="Arial"/>
              <w:sz w:val="18"/>
              <w:szCs w:val="18"/>
            </w:rPr>
            <w:t>Fecha:</w:t>
          </w:r>
          <w:r w:rsidR="0034009C">
            <w:rPr>
              <w:rFonts w:ascii="Arial" w:hAnsi="Arial" w:cs="Arial"/>
              <w:sz w:val="18"/>
              <w:szCs w:val="18"/>
            </w:rPr>
            <w:t xml:space="preserve"> </w:t>
          </w:r>
          <w:r w:rsidR="0034009C" w:rsidRPr="0034009C">
            <w:rPr>
              <w:rFonts w:ascii="Arial" w:hAnsi="Arial" w:cs="Arial"/>
              <w:sz w:val="18"/>
              <w:szCs w:val="18"/>
            </w:rPr>
            <w:t xml:space="preserve">Memo </w:t>
          </w:r>
          <w:proofErr w:type="spellStart"/>
          <w:r w:rsidR="0034009C" w:rsidRPr="0034009C">
            <w:rPr>
              <w:rFonts w:ascii="Arial" w:hAnsi="Arial" w:cs="Arial"/>
              <w:sz w:val="18"/>
              <w:szCs w:val="18"/>
            </w:rPr>
            <w:t>Int</w:t>
          </w:r>
          <w:proofErr w:type="spellEnd"/>
          <w:r w:rsidR="0034009C" w:rsidRPr="0034009C">
            <w:rPr>
              <w:rFonts w:ascii="Arial" w:hAnsi="Arial" w:cs="Arial"/>
              <w:sz w:val="18"/>
              <w:szCs w:val="18"/>
            </w:rPr>
            <w:t xml:space="preserve"> 51969 – 13/10/2017</w:t>
          </w:r>
        </w:p>
      </w:tc>
    </w:tr>
    <w:tr w:rsidR="003A2C78" w:rsidRPr="00BB27B6" w:rsidTr="004E3D51">
      <w:trPr>
        <w:cantSplit/>
        <w:trHeight w:val="344"/>
      </w:trPr>
      <w:tc>
        <w:tcPr>
          <w:tcW w:w="2660" w:type="dxa"/>
          <w:vMerge/>
        </w:tcPr>
        <w:p w:rsidR="003A2C78" w:rsidRPr="00BB27B6" w:rsidRDefault="003A2C78" w:rsidP="000307FA">
          <w:pPr>
            <w:pStyle w:val="Encabezado"/>
            <w:jc w:val="center"/>
            <w:rPr>
              <w:rFonts w:ascii="Arial" w:hAnsi="Arial" w:cs="Arial"/>
              <w:sz w:val="18"/>
              <w:szCs w:val="18"/>
            </w:rPr>
          </w:pPr>
        </w:p>
      </w:tc>
      <w:tc>
        <w:tcPr>
          <w:tcW w:w="3998" w:type="dxa"/>
          <w:vMerge/>
        </w:tcPr>
        <w:p w:rsidR="003A2C78" w:rsidRPr="00BB27B6" w:rsidRDefault="003A2C78" w:rsidP="000307FA">
          <w:pPr>
            <w:pStyle w:val="Encabezado"/>
            <w:jc w:val="center"/>
            <w:rPr>
              <w:rFonts w:ascii="Arial" w:hAnsi="Arial" w:cs="Arial"/>
              <w:sz w:val="18"/>
              <w:szCs w:val="18"/>
            </w:rPr>
          </w:pPr>
        </w:p>
      </w:tc>
      <w:tc>
        <w:tcPr>
          <w:tcW w:w="2948" w:type="dxa"/>
          <w:vAlign w:val="center"/>
        </w:tcPr>
        <w:p w:rsidR="003A2C78" w:rsidRPr="00BB27B6" w:rsidRDefault="003A2C78" w:rsidP="000307FA">
          <w:pPr>
            <w:pStyle w:val="Encabezado"/>
            <w:rPr>
              <w:rFonts w:ascii="Arial" w:hAnsi="Arial" w:cs="Arial"/>
              <w:sz w:val="18"/>
              <w:szCs w:val="18"/>
            </w:rPr>
          </w:pPr>
          <w:r w:rsidRPr="00BB27B6">
            <w:rPr>
              <w:rFonts w:ascii="Arial" w:hAnsi="Arial" w:cs="Arial"/>
              <w:sz w:val="18"/>
              <w:szCs w:val="18"/>
            </w:rPr>
            <w:t xml:space="preserve">Página: </w:t>
          </w:r>
          <w:r w:rsidRPr="00BB27B6">
            <w:rPr>
              <w:rFonts w:ascii="Arial" w:hAnsi="Arial" w:cs="Arial"/>
              <w:sz w:val="18"/>
              <w:szCs w:val="18"/>
              <w:lang w:val="es-ES"/>
            </w:rPr>
            <w:fldChar w:fldCharType="begin"/>
          </w:r>
          <w:r w:rsidRPr="00BB27B6">
            <w:rPr>
              <w:rFonts w:ascii="Arial" w:hAnsi="Arial" w:cs="Arial"/>
              <w:sz w:val="18"/>
              <w:szCs w:val="18"/>
              <w:lang w:val="es-ES"/>
            </w:rPr>
            <w:instrText xml:space="preserve"> PAGE </w:instrText>
          </w:r>
          <w:r w:rsidRPr="00BB27B6">
            <w:rPr>
              <w:rFonts w:ascii="Arial" w:hAnsi="Arial" w:cs="Arial"/>
              <w:sz w:val="18"/>
              <w:szCs w:val="18"/>
              <w:lang w:val="es-ES"/>
            </w:rPr>
            <w:fldChar w:fldCharType="separate"/>
          </w:r>
          <w:r w:rsidR="00DC46D3">
            <w:rPr>
              <w:rFonts w:ascii="Arial" w:hAnsi="Arial" w:cs="Arial"/>
              <w:noProof/>
              <w:sz w:val="18"/>
              <w:szCs w:val="18"/>
              <w:lang w:val="es-ES"/>
            </w:rPr>
            <w:t>4</w:t>
          </w:r>
          <w:r w:rsidRPr="00BB27B6">
            <w:rPr>
              <w:rFonts w:ascii="Arial" w:hAnsi="Arial" w:cs="Arial"/>
              <w:sz w:val="18"/>
              <w:szCs w:val="18"/>
              <w:lang w:val="es-ES"/>
            </w:rPr>
            <w:fldChar w:fldCharType="end"/>
          </w:r>
          <w:r w:rsidRPr="00BB27B6">
            <w:rPr>
              <w:rFonts w:ascii="Arial" w:hAnsi="Arial" w:cs="Arial"/>
              <w:sz w:val="18"/>
              <w:szCs w:val="18"/>
              <w:lang w:val="es-ES"/>
            </w:rPr>
            <w:t xml:space="preserve"> de </w:t>
          </w:r>
          <w:r w:rsidRPr="00BB27B6">
            <w:rPr>
              <w:rFonts w:ascii="Arial" w:hAnsi="Arial" w:cs="Arial"/>
              <w:sz w:val="18"/>
              <w:szCs w:val="18"/>
              <w:lang w:val="es-ES"/>
            </w:rPr>
            <w:fldChar w:fldCharType="begin"/>
          </w:r>
          <w:r w:rsidRPr="00BB27B6">
            <w:rPr>
              <w:rFonts w:ascii="Arial" w:hAnsi="Arial" w:cs="Arial"/>
              <w:sz w:val="18"/>
              <w:szCs w:val="18"/>
              <w:lang w:val="es-ES"/>
            </w:rPr>
            <w:instrText xml:space="preserve"> NUMPAGES  </w:instrText>
          </w:r>
          <w:r w:rsidRPr="00BB27B6">
            <w:rPr>
              <w:rFonts w:ascii="Arial" w:hAnsi="Arial" w:cs="Arial"/>
              <w:sz w:val="18"/>
              <w:szCs w:val="18"/>
              <w:lang w:val="es-ES"/>
            </w:rPr>
            <w:fldChar w:fldCharType="separate"/>
          </w:r>
          <w:r w:rsidR="00DC46D3">
            <w:rPr>
              <w:rFonts w:ascii="Arial" w:hAnsi="Arial" w:cs="Arial"/>
              <w:noProof/>
              <w:sz w:val="18"/>
              <w:szCs w:val="18"/>
              <w:lang w:val="es-ES"/>
            </w:rPr>
            <w:t>4</w:t>
          </w:r>
          <w:r w:rsidRPr="00BB27B6">
            <w:rPr>
              <w:rFonts w:ascii="Arial" w:hAnsi="Arial" w:cs="Arial"/>
              <w:sz w:val="18"/>
              <w:szCs w:val="18"/>
              <w:lang w:val="es-ES"/>
            </w:rPr>
            <w:fldChar w:fldCharType="end"/>
          </w:r>
        </w:p>
      </w:tc>
    </w:tr>
  </w:tbl>
  <w:p w:rsidR="003A0DCF" w:rsidRDefault="003A0DCF" w:rsidP="000307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84C"/>
    <w:multiLevelType w:val="multilevel"/>
    <w:tmpl w:val="9B6052FC"/>
    <w:lvl w:ilvl="0">
      <w:start w:val="1"/>
      <w:numFmt w:val="decimal"/>
      <w:lvlText w:val="%1."/>
      <w:lvlJc w:val="left"/>
      <w:pPr>
        <w:ind w:left="360" w:hanging="360"/>
      </w:pPr>
      <w:rPr>
        <w:rFonts w:cs="Times New Roman"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F16A4C"/>
    <w:multiLevelType w:val="hybridMultilevel"/>
    <w:tmpl w:val="E9D8BA66"/>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15157B89"/>
    <w:multiLevelType w:val="multilevel"/>
    <w:tmpl w:val="318AEF3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8622ED6"/>
    <w:multiLevelType w:val="hybridMultilevel"/>
    <w:tmpl w:val="09E04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BCE5B50"/>
    <w:multiLevelType w:val="hybridMultilevel"/>
    <w:tmpl w:val="924CF47E"/>
    <w:lvl w:ilvl="0" w:tplc="24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tabs>
          <w:tab w:val="num" w:pos="1440"/>
        </w:tabs>
        <w:ind w:left="1440" w:hanging="360"/>
      </w:pPr>
      <w:rPr>
        <w:rFonts w:cs="Times New Roman"/>
      </w:rPr>
    </w:lvl>
    <w:lvl w:ilvl="2" w:tplc="240A001B">
      <w:start w:val="1"/>
      <w:numFmt w:val="lowerRoman"/>
      <w:lvlText w:val="%3."/>
      <w:lvlJc w:val="right"/>
      <w:pPr>
        <w:tabs>
          <w:tab w:val="num" w:pos="2160"/>
        </w:tabs>
        <w:ind w:left="2160" w:hanging="18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lowerLetter"/>
      <w:lvlText w:val="%5."/>
      <w:lvlJc w:val="left"/>
      <w:pPr>
        <w:tabs>
          <w:tab w:val="num" w:pos="3600"/>
        </w:tabs>
        <w:ind w:left="3600" w:hanging="360"/>
      </w:pPr>
      <w:rPr>
        <w:rFonts w:cs="Times New Roman"/>
      </w:rPr>
    </w:lvl>
    <w:lvl w:ilvl="5" w:tplc="240A001B">
      <w:start w:val="1"/>
      <w:numFmt w:val="lowerRoman"/>
      <w:lvlText w:val="%6."/>
      <w:lvlJc w:val="right"/>
      <w:pPr>
        <w:tabs>
          <w:tab w:val="num" w:pos="4320"/>
        </w:tabs>
        <w:ind w:left="4320" w:hanging="18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lowerLetter"/>
      <w:lvlText w:val="%8."/>
      <w:lvlJc w:val="left"/>
      <w:pPr>
        <w:tabs>
          <w:tab w:val="num" w:pos="5760"/>
        </w:tabs>
        <w:ind w:left="5760" w:hanging="360"/>
      </w:pPr>
      <w:rPr>
        <w:rFonts w:cs="Times New Roman"/>
      </w:rPr>
    </w:lvl>
    <w:lvl w:ilvl="8" w:tplc="240A001B">
      <w:start w:val="1"/>
      <w:numFmt w:val="lowerRoman"/>
      <w:lvlText w:val="%9."/>
      <w:lvlJc w:val="right"/>
      <w:pPr>
        <w:tabs>
          <w:tab w:val="num" w:pos="6480"/>
        </w:tabs>
        <w:ind w:left="6480" w:hanging="180"/>
      </w:pPr>
      <w:rPr>
        <w:rFonts w:cs="Times New Roman"/>
      </w:rPr>
    </w:lvl>
  </w:abstractNum>
  <w:abstractNum w:abstractNumId="6" w15:restartNumberingAfterBreak="0">
    <w:nsid w:val="1E414A7B"/>
    <w:multiLevelType w:val="hybridMultilevel"/>
    <w:tmpl w:val="6FFA2A4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1F361620"/>
    <w:multiLevelType w:val="hybridMultilevel"/>
    <w:tmpl w:val="F9A25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B04E04"/>
    <w:multiLevelType w:val="hybridMultilevel"/>
    <w:tmpl w:val="DCF8C624"/>
    <w:lvl w:ilvl="0" w:tplc="0FB0449A">
      <w:start w:val="1"/>
      <w:numFmt w:val="decimal"/>
      <w:lvlText w:val="%1."/>
      <w:lvlJc w:val="left"/>
      <w:pPr>
        <w:ind w:left="720" w:hanging="360"/>
      </w:pPr>
      <w:rPr>
        <w:rFonts w:cs="Times New Roman" w:hint="default"/>
        <w:b w:val="0"/>
        <w:sz w:val="22"/>
        <w:szCs w:val="22"/>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 w15:restartNumberingAfterBreak="0">
    <w:nsid w:val="2727388D"/>
    <w:multiLevelType w:val="hybridMultilevel"/>
    <w:tmpl w:val="FFECC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884F64"/>
    <w:multiLevelType w:val="multilevel"/>
    <w:tmpl w:val="F9307140"/>
    <w:lvl w:ilvl="0">
      <w:start w:val="1"/>
      <w:numFmt w:val="decimal"/>
      <w:lvlText w:val="%1."/>
      <w:lvlJc w:val="left"/>
      <w:pPr>
        <w:tabs>
          <w:tab w:val="num" w:pos="0"/>
        </w:tabs>
        <w:ind w:hanging="360"/>
      </w:pPr>
      <w:rPr>
        <w:rFonts w:cs="Times New Roman" w:hint="default"/>
        <w:b/>
        <w:color w:val="auto"/>
      </w:rPr>
    </w:lvl>
    <w:lvl w:ilvl="1">
      <w:start w:val="1"/>
      <w:numFmt w:val="decimal"/>
      <w:isLgl/>
      <w:lvlText w:val="%1.%2"/>
      <w:lvlJc w:val="left"/>
      <w:pPr>
        <w:ind w:hanging="360"/>
      </w:pPr>
      <w:rPr>
        <w:rFonts w:cs="Times New Roman" w:hint="default"/>
      </w:rPr>
    </w:lvl>
    <w:lvl w:ilvl="2">
      <w:start w:val="1"/>
      <w:numFmt w:val="decimal"/>
      <w:isLgl/>
      <w:lvlText w:val="%1.%2.%3"/>
      <w:lvlJc w:val="left"/>
      <w:pPr>
        <w:ind w:left="360" w:hanging="720"/>
      </w:pPr>
      <w:rPr>
        <w:rFonts w:cs="Times New Roman" w:hint="default"/>
      </w:rPr>
    </w:lvl>
    <w:lvl w:ilvl="3">
      <w:start w:val="1"/>
      <w:numFmt w:val="decimal"/>
      <w:isLgl/>
      <w:lvlText w:val="%1.%2.%3.%4"/>
      <w:lvlJc w:val="left"/>
      <w:pPr>
        <w:ind w:left="360" w:hanging="72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720" w:hanging="1080"/>
      </w:pPr>
      <w:rPr>
        <w:rFonts w:cs="Times New Roman" w:hint="default"/>
      </w:rPr>
    </w:lvl>
    <w:lvl w:ilvl="6">
      <w:start w:val="1"/>
      <w:numFmt w:val="decimal"/>
      <w:isLgl/>
      <w:lvlText w:val="%1.%2.%3.%4.%5.%6.%7"/>
      <w:lvlJc w:val="left"/>
      <w:pPr>
        <w:ind w:left="1080" w:hanging="1440"/>
      </w:pPr>
      <w:rPr>
        <w:rFonts w:cs="Times New Roman" w:hint="default"/>
      </w:rPr>
    </w:lvl>
    <w:lvl w:ilvl="7">
      <w:start w:val="1"/>
      <w:numFmt w:val="decimal"/>
      <w:isLgl/>
      <w:lvlText w:val="%1.%2.%3.%4.%5.%6.%7.%8"/>
      <w:lvlJc w:val="left"/>
      <w:pPr>
        <w:ind w:left="1080" w:hanging="1440"/>
      </w:pPr>
      <w:rPr>
        <w:rFonts w:cs="Times New Roman" w:hint="default"/>
      </w:rPr>
    </w:lvl>
    <w:lvl w:ilvl="8">
      <w:start w:val="1"/>
      <w:numFmt w:val="decimal"/>
      <w:isLgl/>
      <w:lvlText w:val="%1.%2.%3.%4.%5.%6.%7.%8.%9"/>
      <w:lvlJc w:val="left"/>
      <w:pPr>
        <w:ind w:left="1440" w:hanging="1800"/>
      </w:pPr>
      <w:rPr>
        <w:rFonts w:cs="Times New Roman" w:hint="default"/>
      </w:rPr>
    </w:lvl>
  </w:abstractNum>
  <w:abstractNum w:abstractNumId="11" w15:restartNumberingAfterBreak="0">
    <w:nsid w:val="2CC53ED6"/>
    <w:multiLevelType w:val="hybridMultilevel"/>
    <w:tmpl w:val="66DC6744"/>
    <w:lvl w:ilvl="0" w:tplc="240A0017">
      <w:start w:val="1"/>
      <w:numFmt w:val="lowerLetter"/>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317D45DA"/>
    <w:multiLevelType w:val="hybridMultilevel"/>
    <w:tmpl w:val="02363CCA"/>
    <w:lvl w:ilvl="0" w:tplc="0C0A0011">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3"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88487E"/>
    <w:multiLevelType w:val="hybridMultilevel"/>
    <w:tmpl w:val="0C7EAD3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40AA0582"/>
    <w:multiLevelType w:val="hybridMultilevel"/>
    <w:tmpl w:val="6824B38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E252E4C"/>
    <w:multiLevelType w:val="hybridMultilevel"/>
    <w:tmpl w:val="745A328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15:restartNumberingAfterBreak="0">
    <w:nsid w:val="4E3C20B6"/>
    <w:multiLevelType w:val="multilevel"/>
    <w:tmpl w:val="44F829F6"/>
    <w:lvl w:ilvl="0">
      <w:start w:val="3"/>
      <w:numFmt w:val="decimal"/>
      <w:lvlText w:val="%1"/>
      <w:lvlJc w:val="left"/>
      <w:pPr>
        <w:tabs>
          <w:tab w:val="num" w:pos="444"/>
        </w:tabs>
        <w:ind w:left="444" w:hanging="444"/>
      </w:pPr>
      <w:rPr>
        <w:rFonts w:cs="Times New Roman" w:hint="default"/>
        <w:sz w:val="20"/>
      </w:rPr>
    </w:lvl>
    <w:lvl w:ilvl="1">
      <w:start w:val="2"/>
      <w:numFmt w:val="decimal"/>
      <w:lvlText w:val="%1.%2"/>
      <w:lvlJc w:val="left"/>
      <w:pPr>
        <w:tabs>
          <w:tab w:val="num" w:pos="444"/>
        </w:tabs>
        <w:ind w:left="444" w:hanging="444"/>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19" w15:restartNumberingAfterBreak="0">
    <w:nsid w:val="52BC32C6"/>
    <w:multiLevelType w:val="hybridMultilevel"/>
    <w:tmpl w:val="DF3467A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C3B50F1"/>
    <w:multiLevelType w:val="hybridMultilevel"/>
    <w:tmpl w:val="A6CA1C16"/>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15:restartNumberingAfterBreak="0">
    <w:nsid w:val="74830EC5"/>
    <w:multiLevelType w:val="hybridMultilevel"/>
    <w:tmpl w:val="1210631C"/>
    <w:lvl w:ilvl="0" w:tplc="240A0017">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17"/>
  </w:num>
  <w:num w:numId="2">
    <w:abstractNumId w:val="10"/>
  </w:num>
  <w:num w:numId="3">
    <w:abstractNumId w:val="13"/>
  </w:num>
  <w:num w:numId="4">
    <w:abstractNumId w:val="4"/>
  </w:num>
  <w:num w:numId="5">
    <w:abstractNumId w:val="1"/>
  </w:num>
  <w:num w:numId="6">
    <w:abstractNumId w:val="11"/>
  </w:num>
  <w:num w:numId="7">
    <w:abstractNumId w:val="12"/>
  </w:num>
  <w:num w:numId="8">
    <w:abstractNumId w:val="19"/>
  </w:num>
  <w:num w:numId="9">
    <w:abstractNumId w:val="22"/>
  </w:num>
  <w:num w:numId="10">
    <w:abstractNumId w:val="16"/>
  </w:num>
  <w:num w:numId="11">
    <w:abstractNumId w:val="21"/>
  </w:num>
  <w:num w:numId="12">
    <w:abstractNumId w:val="20"/>
  </w:num>
  <w:num w:numId="13">
    <w:abstractNumId w:val="15"/>
  </w:num>
  <w:num w:numId="14">
    <w:abstractNumId w:val="0"/>
  </w:num>
  <w:num w:numId="15">
    <w:abstractNumId w:val="8"/>
  </w:num>
  <w:num w:numId="16">
    <w:abstractNumId w:val="18"/>
  </w:num>
  <w:num w:numId="17">
    <w:abstractNumId w:val="2"/>
  </w:num>
  <w:num w:numId="18">
    <w:abstractNumId w:val="3"/>
  </w:num>
  <w:num w:numId="19">
    <w:abstractNumId w:val="7"/>
  </w:num>
  <w:num w:numId="20">
    <w:abstractNumId w:val="6"/>
  </w:num>
  <w:num w:numId="21">
    <w:abstractNumId w:val="1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40D3"/>
    <w:rsid w:val="00013E1B"/>
    <w:rsid w:val="00020B2B"/>
    <w:rsid w:val="000254F6"/>
    <w:rsid w:val="000307FA"/>
    <w:rsid w:val="000404F5"/>
    <w:rsid w:val="000462F0"/>
    <w:rsid w:val="00054A8F"/>
    <w:rsid w:val="00063F6B"/>
    <w:rsid w:val="00075C99"/>
    <w:rsid w:val="00081223"/>
    <w:rsid w:val="000867D1"/>
    <w:rsid w:val="00086CA2"/>
    <w:rsid w:val="00094814"/>
    <w:rsid w:val="000979F8"/>
    <w:rsid w:val="000A1385"/>
    <w:rsid w:val="000A1C94"/>
    <w:rsid w:val="000A4C63"/>
    <w:rsid w:val="000C2935"/>
    <w:rsid w:val="000D3B98"/>
    <w:rsid w:val="000E10E2"/>
    <w:rsid w:val="000F0A26"/>
    <w:rsid w:val="000F5DDF"/>
    <w:rsid w:val="00101F75"/>
    <w:rsid w:val="00107AD9"/>
    <w:rsid w:val="0011599B"/>
    <w:rsid w:val="00117AE9"/>
    <w:rsid w:val="001207C7"/>
    <w:rsid w:val="00127744"/>
    <w:rsid w:val="00136AC8"/>
    <w:rsid w:val="001467E0"/>
    <w:rsid w:val="00146BA9"/>
    <w:rsid w:val="001520E7"/>
    <w:rsid w:val="00155764"/>
    <w:rsid w:val="00170DDE"/>
    <w:rsid w:val="001727EF"/>
    <w:rsid w:val="00174A76"/>
    <w:rsid w:val="001A0965"/>
    <w:rsid w:val="001A3BB4"/>
    <w:rsid w:val="001A4F11"/>
    <w:rsid w:val="001A5C12"/>
    <w:rsid w:val="001C73A0"/>
    <w:rsid w:val="001D1BD2"/>
    <w:rsid w:val="001D3CE6"/>
    <w:rsid w:val="001E2CD6"/>
    <w:rsid w:val="001E47F0"/>
    <w:rsid w:val="001E78A1"/>
    <w:rsid w:val="001F70E8"/>
    <w:rsid w:val="002216C2"/>
    <w:rsid w:val="002241B9"/>
    <w:rsid w:val="00226192"/>
    <w:rsid w:val="00232F06"/>
    <w:rsid w:val="00251F56"/>
    <w:rsid w:val="00254C40"/>
    <w:rsid w:val="00255ABB"/>
    <w:rsid w:val="00255F7C"/>
    <w:rsid w:val="00257BF5"/>
    <w:rsid w:val="00272E74"/>
    <w:rsid w:val="00296BC3"/>
    <w:rsid w:val="002A3653"/>
    <w:rsid w:val="002A6069"/>
    <w:rsid w:val="002A698C"/>
    <w:rsid w:val="002B083F"/>
    <w:rsid w:val="002B335B"/>
    <w:rsid w:val="002B42DF"/>
    <w:rsid w:val="002B5FED"/>
    <w:rsid w:val="002C2CE2"/>
    <w:rsid w:val="002C4C1E"/>
    <w:rsid w:val="002D3DE2"/>
    <w:rsid w:val="002D45E0"/>
    <w:rsid w:val="002E12FA"/>
    <w:rsid w:val="002F209A"/>
    <w:rsid w:val="002F72D7"/>
    <w:rsid w:val="0030344E"/>
    <w:rsid w:val="00313118"/>
    <w:rsid w:val="00313EC9"/>
    <w:rsid w:val="00333CD1"/>
    <w:rsid w:val="00334D0A"/>
    <w:rsid w:val="00335CDF"/>
    <w:rsid w:val="0034009C"/>
    <w:rsid w:val="003429A4"/>
    <w:rsid w:val="00342A16"/>
    <w:rsid w:val="00343508"/>
    <w:rsid w:val="00352A16"/>
    <w:rsid w:val="00364E72"/>
    <w:rsid w:val="00366988"/>
    <w:rsid w:val="00375DD6"/>
    <w:rsid w:val="00391067"/>
    <w:rsid w:val="003928C0"/>
    <w:rsid w:val="003A0DCF"/>
    <w:rsid w:val="003A2C78"/>
    <w:rsid w:val="003A6335"/>
    <w:rsid w:val="003B316C"/>
    <w:rsid w:val="003B571E"/>
    <w:rsid w:val="003C0DCC"/>
    <w:rsid w:val="003C11EC"/>
    <w:rsid w:val="003D2B3B"/>
    <w:rsid w:val="003D3488"/>
    <w:rsid w:val="003D4B1D"/>
    <w:rsid w:val="003E3660"/>
    <w:rsid w:val="003E4C6B"/>
    <w:rsid w:val="003E633D"/>
    <w:rsid w:val="003E6599"/>
    <w:rsid w:val="003F3129"/>
    <w:rsid w:val="003F7558"/>
    <w:rsid w:val="0042123B"/>
    <w:rsid w:val="00424EB0"/>
    <w:rsid w:val="004264FD"/>
    <w:rsid w:val="00443252"/>
    <w:rsid w:val="004752F3"/>
    <w:rsid w:val="004A2D1E"/>
    <w:rsid w:val="004A630C"/>
    <w:rsid w:val="004D348A"/>
    <w:rsid w:val="004D3725"/>
    <w:rsid w:val="004E320C"/>
    <w:rsid w:val="004E3D51"/>
    <w:rsid w:val="00501020"/>
    <w:rsid w:val="005061DE"/>
    <w:rsid w:val="005136FD"/>
    <w:rsid w:val="005144DF"/>
    <w:rsid w:val="00524D18"/>
    <w:rsid w:val="00536C9A"/>
    <w:rsid w:val="0054406B"/>
    <w:rsid w:val="005463FE"/>
    <w:rsid w:val="0056029E"/>
    <w:rsid w:val="00561726"/>
    <w:rsid w:val="00564613"/>
    <w:rsid w:val="005A2673"/>
    <w:rsid w:val="005A384C"/>
    <w:rsid w:val="005A3ABF"/>
    <w:rsid w:val="005B086A"/>
    <w:rsid w:val="005B5692"/>
    <w:rsid w:val="005C71AB"/>
    <w:rsid w:val="005E38CA"/>
    <w:rsid w:val="005F362F"/>
    <w:rsid w:val="005F7257"/>
    <w:rsid w:val="006035EA"/>
    <w:rsid w:val="00604B2E"/>
    <w:rsid w:val="0061325A"/>
    <w:rsid w:val="0062325F"/>
    <w:rsid w:val="00651782"/>
    <w:rsid w:val="006549EA"/>
    <w:rsid w:val="006610B4"/>
    <w:rsid w:val="006666F8"/>
    <w:rsid w:val="00667531"/>
    <w:rsid w:val="00680894"/>
    <w:rsid w:val="006853A7"/>
    <w:rsid w:val="006B35FA"/>
    <w:rsid w:val="006B46F5"/>
    <w:rsid w:val="006B561B"/>
    <w:rsid w:val="006C0390"/>
    <w:rsid w:val="006C1879"/>
    <w:rsid w:val="006D447E"/>
    <w:rsid w:val="006E45B1"/>
    <w:rsid w:val="006E4EC6"/>
    <w:rsid w:val="006E744E"/>
    <w:rsid w:val="006F5E07"/>
    <w:rsid w:val="00702EF1"/>
    <w:rsid w:val="0070332A"/>
    <w:rsid w:val="007066AB"/>
    <w:rsid w:val="007225C0"/>
    <w:rsid w:val="007436B1"/>
    <w:rsid w:val="00743E69"/>
    <w:rsid w:val="00745548"/>
    <w:rsid w:val="0075206C"/>
    <w:rsid w:val="00756F89"/>
    <w:rsid w:val="00763CDF"/>
    <w:rsid w:val="007667A3"/>
    <w:rsid w:val="0077073B"/>
    <w:rsid w:val="00777B68"/>
    <w:rsid w:val="0078064B"/>
    <w:rsid w:val="0079125C"/>
    <w:rsid w:val="007A1775"/>
    <w:rsid w:val="007B439A"/>
    <w:rsid w:val="007B4BE8"/>
    <w:rsid w:val="007C5DFB"/>
    <w:rsid w:val="007C7089"/>
    <w:rsid w:val="007D5028"/>
    <w:rsid w:val="007E20FC"/>
    <w:rsid w:val="007E7956"/>
    <w:rsid w:val="007F03FE"/>
    <w:rsid w:val="007F2E31"/>
    <w:rsid w:val="00807AD5"/>
    <w:rsid w:val="0081284F"/>
    <w:rsid w:val="00812E34"/>
    <w:rsid w:val="00813D18"/>
    <w:rsid w:val="008151F2"/>
    <w:rsid w:val="00817A9A"/>
    <w:rsid w:val="008221CE"/>
    <w:rsid w:val="00822692"/>
    <w:rsid w:val="00833031"/>
    <w:rsid w:val="00840734"/>
    <w:rsid w:val="00841667"/>
    <w:rsid w:val="00853544"/>
    <w:rsid w:val="008571AD"/>
    <w:rsid w:val="0086297C"/>
    <w:rsid w:val="00862EA9"/>
    <w:rsid w:val="00863E59"/>
    <w:rsid w:val="00864346"/>
    <w:rsid w:val="008740DC"/>
    <w:rsid w:val="00876251"/>
    <w:rsid w:val="00882A42"/>
    <w:rsid w:val="00884BB1"/>
    <w:rsid w:val="0089182A"/>
    <w:rsid w:val="008B6467"/>
    <w:rsid w:val="008C6CFF"/>
    <w:rsid w:val="008E4354"/>
    <w:rsid w:val="00905AAD"/>
    <w:rsid w:val="009203DF"/>
    <w:rsid w:val="0092068A"/>
    <w:rsid w:val="00927EF8"/>
    <w:rsid w:val="009328E6"/>
    <w:rsid w:val="00933B48"/>
    <w:rsid w:val="009340DC"/>
    <w:rsid w:val="00934CBC"/>
    <w:rsid w:val="00937AB1"/>
    <w:rsid w:val="00944D2D"/>
    <w:rsid w:val="00945B46"/>
    <w:rsid w:val="00951B3A"/>
    <w:rsid w:val="00951E9E"/>
    <w:rsid w:val="00954A34"/>
    <w:rsid w:val="009642A4"/>
    <w:rsid w:val="00964412"/>
    <w:rsid w:val="00967E80"/>
    <w:rsid w:val="009722AC"/>
    <w:rsid w:val="00976076"/>
    <w:rsid w:val="0097726D"/>
    <w:rsid w:val="009861F6"/>
    <w:rsid w:val="00995494"/>
    <w:rsid w:val="009A38CE"/>
    <w:rsid w:val="009C5A4B"/>
    <w:rsid w:val="009D61AA"/>
    <w:rsid w:val="009E7A73"/>
    <w:rsid w:val="009F50DE"/>
    <w:rsid w:val="009F760D"/>
    <w:rsid w:val="00A0203F"/>
    <w:rsid w:val="00A1197C"/>
    <w:rsid w:val="00A133E9"/>
    <w:rsid w:val="00A15CA8"/>
    <w:rsid w:val="00A424B2"/>
    <w:rsid w:val="00A42B9C"/>
    <w:rsid w:val="00A433DE"/>
    <w:rsid w:val="00A57754"/>
    <w:rsid w:val="00A57AE2"/>
    <w:rsid w:val="00A62DCF"/>
    <w:rsid w:val="00A739F8"/>
    <w:rsid w:val="00A7637B"/>
    <w:rsid w:val="00A938F4"/>
    <w:rsid w:val="00A941B2"/>
    <w:rsid w:val="00AB7429"/>
    <w:rsid w:val="00AB7666"/>
    <w:rsid w:val="00AD1CB4"/>
    <w:rsid w:val="00AF25E3"/>
    <w:rsid w:val="00AF4B04"/>
    <w:rsid w:val="00B015A2"/>
    <w:rsid w:val="00B020D4"/>
    <w:rsid w:val="00B0293E"/>
    <w:rsid w:val="00B320B6"/>
    <w:rsid w:val="00B37E6D"/>
    <w:rsid w:val="00B41D48"/>
    <w:rsid w:val="00B44A67"/>
    <w:rsid w:val="00B63280"/>
    <w:rsid w:val="00B80032"/>
    <w:rsid w:val="00B97E0B"/>
    <w:rsid w:val="00BA0402"/>
    <w:rsid w:val="00BA095B"/>
    <w:rsid w:val="00BA33BF"/>
    <w:rsid w:val="00BA3B1B"/>
    <w:rsid w:val="00BB27B6"/>
    <w:rsid w:val="00BB2C6C"/>
    <w:rsid w:val="00BB31BC"/>
    <w:rsid w:val="00BC20D8"/>
    <w:rsid w:val="00BC2FF3"/>
    <w:rsid w:val="00BD3A50"/>
    <w:rsid w:val="00BE5AFF"/>
    <w:rsid w:val="00BF0EA5"/>
    <w:rsid w:val="00BF425B"/>
    <w:rsid w:val="00BF538F"/>
    <w:rsid w:val="00C020A7"/>
    <w:rsid w:val="00C10CA4"/>
    <w:rsid w:val="00C110B4"/>
    <w:rsid w:val="00C133CB"/>
    <w:rsid w:val="00C16085"/>
    <w:rsid w:val="00C246C3"/>
    <w:rsid w:val="00C25E58"/>
    <w:rsid w:val="00C34335"/>
    <w:rsid w:val="00C37AE3"/>
    <w:rsid w:val="00C55DAE"/>
    <w:rsid w:val="00C61158"/>
    <w:rsid w:val="00C634B0"/>
    <w:rsid w:val="00C744FD"/>
    <w:rsid w:val="00C76E74"/>
    <w:rsid w:val="00C939C7"/>
    <w:rsid w:val="00C94468"/>
    <w:rsid w:val="00C9570B"/>
    <w:rsid w:val="00C96B59"/>
    <w:rsid w:val="00CA1B19"/>
    <w:rsid w:val="00CA7BE3"/>
    <w:rsid w:val="00CB1310"/>
    <w:rsid w:val="00CB4202"/>
    <w:rsid w:val="00CC206A"/>
    <w:rsid w:val="00CC2A49"/>
    <w:rsid w:val="00CC3EE7"/>
    <w:rsid w:val="00CC47BA"/>
    <w:rsid w:val="00CD35D8"/>
    <w:rsid w:val="00CD5959"/>
    <w:rsid w:val="00CD5B2C"/>
    <w:rsid w:val="00CE2FDB"/>
    <w:rsid w:val="00CE5C7B"/>
    <w:rsid w:val="00CF3DBA"/>
    <w:rsid w:val="00D01C30"/>
    <w:rsid w:val="00D0316F"/>
    <w:rsid w:val="00D203E5"/>
    <w:rsid w:val="00D34B60"/>
    <w:rsid w:val="00D40B6C"/>
    <w:rsid w:val="00D4271A"/>
    <w:rsid w:val="00D42DC7"/>
    <w:rsid w:val="00D43CAE"/>
    <w:rsid w:val="00D50033"/>
    <w:rsid w:val="00D57712"/>
    <w:rsid w:val="00D60773"/>
    <w:rsid w:val="00D67040"/>
    <w:rsid w:val="00D74B39"/>
    <w:rsid w:val="00D75B52"/>
    <w:rsid w:val="00D8264C"/>
    <w:rsid w:val="00D9247E"/>
    <w:rsid w:val="00DA6C14"/>
    <w:rsid w:val="00DC217D"/>
    <w:rsid w:val="00DC46D3"/>
    <w:rsid w:val="00DC5102"/>
    <w:rsid w:val="00DD3697"/>
    <w:rsid w:val="00DE0F14"/>
    <w:rsid w:val="00DE2CE6"/>
    <w:rsid w:val="00DE7989"/>
    <w:rsid w:val="00DE7D5B"/>
    <w:rsid w:val="00E04151"/>
    <w:rsid w:val="00E10E0F"/>
    <w:rsid w:val="00E1458E"/>
    <w:rsid w:val="00E17C43"/>
    <w:rsid w:val="00E25933"/>
    <w:rsid w:val="00E30F8F"/>
    <w:rsid w:val="00E33176"/>
    <w:rsid w:val="00E505F6"/>
    <w:rsid w:val="00E52091"/>
    <w:rsid w:val="00E53D7B"/>
    <w:rsid w:val="00E574E0"/>
    <w:rsid w:val="00E62A24"/>
    <w:rsid w:val="00E656F3"/>
    <w:rsid w:val="00E74A74"/>
    <w:rsid w:val="00E8224B"/>
    <w:rsid w:val="00E82A01"/>
    <w:rsid w:val="00E931FB"/>
    <w:rsid w:val="00EC0D00"/>
    <w:rsid w:val="00ED145E"/>
    <w:rsid w:val="00ED68F4"/>
    <w:rsid w:val="00EE3B77"/>
    <w:rsid w:val="00EE3F00"/>
    <w:rsid w:val="00EE4C28"/>
    <w:rsid w:val="00EF0B3D"/>
    <w:rsid w:val="00EF2B32"/>
    <w:rsid w:val="00EF6BDF"/>
    <w:rsid w:val="00F20AD5"/>
    <w:rsid w:val="00F2629D"/>
    <w:rsid w:val="00F27D21"/>
    <w:rsid w:val="00F32059"/>
    <w:rsid w:val="00F32EE5"/>
    <w:rsid w:val="00F66506"/>
    <w:rsid w:val="00F72EDC"/>
    <w:rsid w:val="00F744E7"/>
    <w:rsid w:val="00F83BF0"/>
    <w:rsid w:val="00F86948"/>
    <w:rsid w:val="00F9061B"/>
    <w:rsid w:val="00F932FC"/>
    <w:rsid w:val="00F94D9A"/>
    <w:rsid w:val="00F974FD"/>
    <w:rsid w:val="00F97978"/>
    <w:rsid w:val="00FA0C90"/>
    <w:rsid w:val="00FD11E2"/>
    <w:rsid w:val="00FD1919"/>
    <w:rsid w:val="00FD4A77"/>
    <w:rsid w:val="00FD6A42"/>
    <w:rsid w:val="00FE3196"/>
    <w:rsid w:val="00FE51FB"/>
    <w:rsid w:val="00FE7524"/>
    <w:rsid w:val="00FF1CD6"/>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94828D5-4AE6-40A6-845E-14588FB9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BC"/>
    <w:pPr>
      <w:spacing w:after="160" w:line="259" w:lineRule="auto"/>
    </w:pPr>
    <w:rPr>
      <w:lang w:val="es-CO"/>
    </w:rPr>
  </w:style>
  <w:style w:type="paragraph" w:styleId="Ttulo1">
    <w:name w:val="heading 1"/>
    <w:basedOn w:val="Normal"/>
    <w:next w:val="Normal"/>
    <w:link w:val="Ttulo1Car"/>
    <w:uiPriority w:val="99"/>
    <w:qFormat/>
    <w:rsid w:val="009F50DE"/>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F50DE"/>
    <w:rPr>
      <w:rFonts w:ascii="Calibri Light" w:hAnsi="Calibri Light" w:cs="Times New Roman"/>
      <w:color w:val="2E74B5"/>
      <w:sz w:val="32"/>
      <w:szCs w:val="32"/>
    </w:rPr>
  </w:style>
  <w:style w:type="paragraph" w:styleId="Textodeglobo">
    <w:name w:val="Balloon Text"/>
    <w:basedOn w:val="Normal"/>
    <w:link w:val="TextodegloboCar"/>
    <w:uiPriority w:val="99"/>
    <w:semiHidden/>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43CAE"/>
    <w:rPr>
      <w:rFonts w:ascii="Segoe UI" w:hAnsi="Segoe UI" w:cs="Segoe UI"/>
      <w:sz w:val="18"/>
      <w:szCs w:val="18"/>
    </w:rPr>
  </w:style>
  <w:style w:type="paragraph" w:styleId="Encabezado">
    <w:name w:val="header"/>
    <w:aliases w:val="encabezado"/>
    <w:basedOn w:val="Normal"/>
    <w:link w:val="EncabezadoCar"/>
    <w:uiPriority w:val="99"/>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locked/>
    <w:rsid w:val="00B41D48"/>
    <w:rPr>
      <w:rFonts w:cs="Times New Roman"/>
    </w:rPr>
  </w:style>
  <w:style w:type="paragraph" w:styleId="Piedepgina">
    <w:name w:val="footer"/>
    <w:basedOn w:val="Normal"/>
    <w:link w:val="PiedepginaCar"/>
    <w:uiPriority w:val="99"/>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41D48"/>
    <w:rPr>
      <w:rFonts w:cs="Times New Roman"/>
    </w:rPr>
  </w:style>
  <w:style w:type="table" w:styleId="Tablaconcuadrcula">
    <w:name w:val="Table Grid"/>
    <w:basedOn w:val="Tablanormal"/>
    <w:uiPriority w:val="99"/>
    <w:rsid w:val="009F50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2">
    <w:name w:val="Car2"/>
    <w:basedOn w:val="Normal"/>
    <w:uiPriority w:val="99"/>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99"/>
    <w:qFormat/>
    <w:rsid w:val="007C7089"/>
    <w:pPr>
      <w:ind w:left="720"/>
      <w:contextualSpacing/>
    </w:pPr>
  </w:style>
  <w:style w:type="paragraph" w:styleId="Sangradetextonormal">
    <w:name w:val="Body Text Indent"/>
    <w:basedOn w:val="Normal"/>
    <w:link w:val="SangradetextonormalCar"/>
    <w:uiPriority w:val="99"/>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uiPriority w:val="99"/>
    <w:locked/>
    <w:rsid w:val="009861F6"/>
    <w:rPr>
      <w:rFonts w:ascii="Tahoma" w:hAnsi="Tahoma" w:cs="Tahoma"/>
      <w:color w:val="000000"/>
      <w:sz w:val="20"/>
      <w:szCs w:val="20"/>
      <w:lang w:val="es-ES_tradnl" w:eastAsia="es-ES"/>
    </w:rPr>
  </w:style>
  <w:style w:type="paragraph" w:styleId="Sangra2detindependiente">
    <w:name w:val="Body Text Indent 2"/>
    <w:basedOn w:val="Normal"/>
    <w:link w:val="Sangra2detindependienteCar"/>
    <w:uiPriority w:val="99"/>
    <w:semiHidden/>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013E1B"/>
    <w:rPr>
      <w:rFonts w:cs="Times New Roman"/>
    </w:rPr>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7F2E31"/>
    <w:pPr>
      <w:autoSpaceDE w:val="0"/>
      <w:autoSpaceDN w:val="0"/>
      <w:adjustRightInd w:val="0"/>
    </w:pPr>
    <w:rPr>
      <w:rFonts w:ascii="Arial" w:hAnsi="Arial" w:cs="Arial"/>
      <w:color w:val="000000"/>
      <w:sz w:val="24"/>
      <w:szCs w:val="24"/>
      <w:lang w:val="es-CO" w:eastAsia="es-CO"/>
    </w:rPr>
  </w:style>
  <w:style w:type="paragraph" w:styleId="Textonotapie">
    <w:name w:val="footnote text"/>
    <w:basedOn w:val="Normal"/>
    <w:link w:val="TextonotapieCar"/>
    <w:uiPriority w:val="99"/>
    <w:semiHidden/>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5B086A"/>
    <w:rPr>
      <w:rFonts w:cs="Times New Roman"/>
      <w:sz w:val="20"/>
      <w:szCs w:val="20"/>
    </w:rPr>
  </w:style>
  <w:style w:type="character" w:styleId="Refdenotaalpie">
    <w:name w:val="footnote reference"/>
    <w:basedOn w:val="Fuentedeprrafopredeter"/>
    <w:uiPriority w:val="99"/>
    <w:semiHidden/>
    <w:rsid w:val="005B086A"/>
    <w:rPr>
      <w:rFonts w:cs="Times New Roman"/>
      <w:vertAlign w:val="superscript"/>
    </w:rPr>
  </w:style>
  <w:style w:type="character" w:styleId="Refdecomentario">
    <w:name w:val="annotation reference"/>
    <w:basedOn w:val="Fuentedeprrafopredeter"/>
    <w:uiPriority w:val="99"/>
    <w:semiHidden/>
    <w:rsid w:val="00E52091"/>
    <w:rPr>
      <w:rFonts w:cs="Times New Roman"/>
      <w:sz w:val="16"/>
      <w:szCs w:val="16"/>
    </w:rPr>
  </w:style>
  <w:style w:type="paragraph" w:styleId="Textocomentario">
    <w:name w:val="annotation text"/>
    <w:basedOn w:val="Normal"/>
    <w:link w:val="TextocomentarioCar"/>
    <w:uiPriority w:val="99"/>
    <w:semiHidden/>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52091"/>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52091"/>
    <w:rPr>
      <w:b/>
      <w:bCs/>
    </w:rPr>
  </w:style>
  <w:style w:type="character" w:customStyle="1" w:styleId="AsuntodelcomentarioCar">
    <w:name w:val="Asunto del comentario Car"/>
    <w:basedOn w:val="TextocomentarioCar"/>
    <w:link w:val="Asuntodelcomentario"/>
    <w:uiPriority w:val="99"/>
    <w:semiHidden/>
    <w:locked/>
    <w:rsid w:val="00E52091"/>
    <w:rPr>
      <w:rFonts w:cs="Times New Roman"/>
      <w:b/>
      <w:bCs/>
      <w:sz w:val="20"/>
      <w:szCs w:val="20"/>
    </w:rPr>
  </w:style>
  <w:style w:type="paragraph" w:customStyle="1" w:styleId="Car21">
    <w:name w:val="Car21"/>
    <w:basedOn w:val="Normal"/>
    <w:uiPriority w:val="99"/>
    <w:rsid w:val="00524D18"/>
    <w:pPr>
      <w:spacing w:line="240" w:lineRule="exact"/>
    </w:pPr>
    <w:rPr>
      <w:rFonts w:ascii="Verdana" w:eastAsia="Times New Roman" w:hAnsi="Verdana" w:cs="Verdana"/>
      <w:sz w:val="20"/>
      <w:szCs w:val="20"/>
      <w:lang w:val="es-ES"/>
    </w:rPr>
  </w:style>
  <w:style w:type="paragraph" w:customStyle="1" w:styleId="Sangradet">
    <w:name w:val="Sangría de t"/>
    <w:aliases w:val="independiente"/>
    <w:basedOn w:val="Normal"/>
    <w:uiPriority w:val="99"/>
    <w:rsid w:val="001A0965"/>
    <w:pPr>
      <w:numPr>
        <w:ilvl w:val="12"/>
      </w:numPr>
      <w:autoSpaceDE w:val="0"/>
      <w:autoSpaceDN w:val="0"/>
      <w:spacing w:after="0" w:line="240" w:lineRule="auto"/>
      <w:jc w:val="both"/>
    </w:pPr>
    <w:rPr>
      <w:rFonts w:ascii="Arial" w:eastAsia="Times New Roman" w:hAnsi="Arial" w:cs="Arial"/>
      <w:lang w:val="es-ES_tradnl" w:eastAsia="es-ES"/>
    </w:rPr>
  </w:style>
  <w:style w:type="paragraph" w:customStyle="1" w:styleId="Car4CarCarCar">
    <w:name w:val="Car4 Car Car Car"/>
    <w:basedOn w:val="Normal"/>
    <w:uiPriority w:val="99"/>
    <w:rsid w:val="001A0965"/>
    <w:pPr>
      <w:spacing w:line="240" w:lineRule="exact"/>
    </w:pPr>
    <w:rPr>
      <w:rFonts w:ascii="Verdana" w:hAnsi="Verdana" w:cs="Verdana"/>
      <w:sz w:val="20"/>
      <w:szCs w:val="20"/>
      <w:lang w:val="en-US"/>
    </w:rPr>
  </w:style>
  <w:style w:type="character" w:styleId="Textoennegrita">
    <w:name w:val="Strong"/>
    <w:basedOn w:val="Fuentedeprrafopredeter"/>
    <w:uiPriority w:val="99"/>
    <w:qFormat/>
    <w:rsid w:val="001A0965"/>
    <w:rPr>
      <w:rFonts w:cs="Times New Roman"/>
      <w:b/>
      <w:bCs/>
    </w:rPr>
  </w:style>
  <w:style w:type="paragraph" w:customStyle="1" w:styleId="Standard">
    <w:name w:val="Standard"/>
    <w:uiPriority w:val="99"/>
    <w:rsid w:val="00667531"/>
    <w:pPr>
      <w:suppressAutoHyphens/>
      <w:autoSpaceDN w:val="0"/>
      <w:textAlignment w:val="baseline"/>
    </w:pPr>
    <w:rPr>
      <w:rFonts w:ascii="Arial" w:hAnsi="Arial" w:cs="Arial"/>
      <w:kern w:val="3"/>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1139">
      <w:marLeft w:val="0"/>
      <w:marRight w:val="0"/>
      <w:marTop w:val="0"/>
      <w:marBottom w:val="0"/>
      <w:divBdr>
        <w:top w:val="none" w:sz="0" w:space="0" w:color="auto"/>
        <w:left w:val="none" w:sz="0" w:space="0" w:color="auto"/>
        <w:bottom w:val="none" w:sz="0" w:space="0" w:color="auto"/>
        <w:right w:val="none" w:sz="0" w:space="0" w:color="auto"/>
      </w:divBdr>
    </w:div>
    <w:div w:id="1154101140">
      <w:marLeft w:val="0"/>
      <w:marRight w:val="0"/>
      <w:marTop w:val="0"/>
      <w:marBottom w:val="0"/>
      <w:divBdr>
        <w:top w:val="none" w:sz="0" w:space="0" w:color="auto"/>
        <w:left w:val="none" w:sz="0" w:space="0" w:color="auto"/>
        <w:bottom w:val="none" w:sz="0" w:space="0" w:color="auto"/>
        <w:right w:val="none" w:sz="0" w:space="0" w:color="auto"/>
      </w:divBdr>
    </w:div>
    <w:div w:id="1154101141">
      <w:marLeft w:val="0"/>
      <w:marRight w:val="0"/>
      <w:marTop w:val="0"/>
      <w:marBottom w:val="0"/>
      <w:divBdr>
        <w:top w:val="none" w:sz="0" w:space="0" w:color="auto"/>
        <w:left w:val="none" w:sz="0" w:space="0" w:color="auto"/>
        <w:bottom w:val="none" w:sz="0" w:space="0" w:color="auto"/>
        <w:right w:val="none" w:sz="0" w:space="0" w:color="auto"/>
      </w:divBdr>
    </w:div>
    <w:div w:id="1154101142">
      <w:marLeft w:val="0"/>
      <w:marRight w:val="0"/>
      <w:marTop w:val="0"/>
      <w:marBottom w:val="0"/>
      <w:divBdr>
        <w:top w:val="none" w:sz="0" w:space="0" w:color="auto"/>
        <w:left w:val="none" w:sz="0" w:space="0" w:color="auto"/>
        <w:bottom w:val="none" w:sz="0" w:space="0" w:color="auto"/>
        <w:right w:val="none" w:sz="0" w:space="0" w:color="auto"/>
      </w:divBdr>
    </w:div>
    <w:div w:id="1154101143">
      <w:marLeft w:val="0"/>
      <w:marRight w:val="0"/>
      <w:marTop w:val="0"/>
      <w:marBottom w:val="0"/>
      <w:divBdr>
        <w:top w:val="none" w:sz="0" w:space="0" w:color="auto"/>
        <w:left w:val="none" w:sz="0" w:space="0" w:color="auto"/>
        <w:bottom w:val="none" w:sz="0" w:space="0" w:color="auto"/>
        <w:right w:val="none" w:sz="0" w:space="0" w:color="auto"/>
      </w:divBdr>
    </w:div>
    <w:div w:id="1154101144">
      <w:marLeft w:val="0"/>
      <w:marRight w:val="0"/>
      <w:marTop w:val="0"/>
      <w:marBottom w:val="0"/>
      <w:divBdr>
        <w:top w:val="none" w:sz="0" w:space="0" w:color="auto"/>
        <w:left w:val="none" w:sz="0" w:space="0" w:color="auto"/>
        <w:bottom w:val="none" w:sz="0" w:space="0" w:color="auto"/>
        <w:right w:val="none" w:sz="0" w:space="0" w:color="auto"/>
      </w:divBdr>
    </w:div>
    <w:div w:id="1154101145">
      <w:marLeft w:val="0"/>
      <w:marRight w:val="0"/>
      <w:marTop w:val="0"/>
      <w:marBottom w:val="0"/>
      <w:divBdr>
        <w:top w:val="none" w:sz="0" w:space="0" w:color="auto"/>
        <w:left w:val="none" w:sz="0" w:space="0" w:color="auto"/>
        <w:bottom w:val="none" w:sz="0" w:space="0" w:color="auto"/>
        <w:right w:val="none" w:sz="0" w:space="0" w:color="auto"/>
      </w:divBdr>
    </w:div>
    <w:div w:id="1154101146">
      <w:marLeft w:val="0"/>
      <w:marRight w:val="0"/>
      <w:marTop w:val="0"/>
      <w:marBottom w:val="0"/>
      <w:divBdr>
        <w:top w:val="none" w:sz="0" w:space="0" w:color="auto"/>
        <w:left w:val="none" w:sz="0" w:space="0" w:color="auto"/>
        <w:bottom w:val="none" w:sz="0" w:space="0" w:color="auto"/>
        <w:right w:val="none" w:sz="0" w:space="0" w:color="auto"/>
      </w:divBdr>
    </w:div>
    <w:div w:id="1154101147">
      <w:marLeft w:val="0"/>
      <w:marRight w:val="0"/>
      <w:marTop w:val="0"/>
      <w:marBottom w:val="0"/>
      <w:divBdr>
        <w:top w:val="none" w:sz="0" w:space="0" w:color="auto"/>
        <w:left w:val="none" w:sz="0" w:space="0" w:color="auto"/>
        <w:bottom w:val="none" w:sz="0" w:space="0" w:color="auto"/>
        <w:right w:val="none" w:sz="0" w:space="0" w:color="auto"/>
      </w:divBdr>
    </w:div>
    <w:div w:id="1154101148">
      <w:marLeft w:val="0"/>
      <w:marRight w:val="0"/>
      <w:marTop w:val="0"/>
      <w:marBottom w:val="0"/>
      <w:divBdr>
        <w:top w:val="none" w:sz="0" w:space="0" w:color="auto"/>
        <w:left w:val="none" w:sz="0" w:space="0" w:color="auto"/>
        <w:bottom w:val="none" w:sz="0" w:space="0" w:color="auto"/>
        <w:right w:val="none" w:sz="0" w:space="0" w:color="auto"/>
      </w:divBdr>
    </w:div>
    <w:div w:id="1154101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Hewlett-Packard Company</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Marcela Andrea Garcia Guerrero</dc:creator>
  <cp:lastModifiedBy>Marcela Andrea Garcia Guerrero</cp:lastModifiedBy>
  <cp:revision>3</cp:revision>
  <dcterms:created xsi:type="dcterms:W3CDTF">2017-11-02T14:17:00Z</dcterms:created>
  <dcterms:modified xsi:type="dcterms:W3CDTF">2017-11-02T14:17:00Z</dcterms:modified>
</cp:coreProperties>
</file>