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92611" w14:textId="77777777" w:rsidR="00524D18" w:rsidRPr="009E4FE8" w:rsidRDefault="00524D18" w:rsidP="009E4FE8">
      <w:pPr>
        <w:pStyle w:val="Prrafodelista"/>
        <w:numPr>
          <w:ilvl w:val="0"/>
          <w:numId w:val="14"/>
        </w:numPr>
        <w:tabs>
          <w:tab w:val="num" w:pos="720"/>
        </w:tabs>
        <w:spacing w:after="0" w:line="240" w:lineRule="auto"/>
        <w:jc w:val="both"/>
        <w:rPr>
          <w:rFonts w:ascii="Arial" w:hAnsi="Arial" w:cs="Arial"/>
          <w:b/>
          <w:i/>
        </w:rPr>
      </w:pPr>
      <w:r w:rsidRPr="009E4FE8">
        <w:rPr>
          <w:rFonts w:ascii="Arial" w:hAnsi="Arial" w:cs="Arial"/>
          <w:b/>
        </w:rPr>
        <w:t>Objetivo</w:t>
      </w:r>
    </w:p>
    <w:p w14:paraId="57C65296" w14:textId="77777777" w:rsidR="00524D18" w:rsidRPr="009E4FE8" w:rsidRDefault="00524D18" w:rsidP="009E4FE8">
      <w:pPr>
        <w:spacing w:after="0" w:line="240" w:lineRule="auto"/>
        <w:jc w:val="both"/>
        <w:rPr>
          <w:rFonts w:ascii="Arial" w:hAnsi="Arial" w:cs="Arial"/>
          <w:bCs/>
          <w:i/>
        </w:rPr>
      </w:pPr>
    </w:p>
    <w:p w14:paraId="6E5B1A6F" w14:textId="77777777" w:rsidR="007A1775" w:rsidRPr="009E4FE8" w:rsidRDefault="00581888" w:rsidP="009E4FE8">
      <w:pPr>
        <w:spacing w:after="0" w:line="240" w:lineRule="auto"/>
        <w:jc w:val="both"/>
        <w:rPr>
          <w:rFonts w:ascii="Arial" w:hAnsi="Arial" w:cs="Arial"/>
          <w:bCs/>
        </w:rPr>
      </w:pPr>
      <w:r w:rsidRPr="009E4FE8">
        <w:rPr>
          <w:rFonts w:ascii="Arial" w:hAnsi="Arial" w:cs="Arial"/>
          <w:bCs/>
        </w:rPr>
        <w:t>Orientar el proceso de apertura de una Unidad Operativa para el servicio social Envejecimiento Activo y Feliz en Centros Día</w:t>
      </w:r>
      <w:r w:rsidRPr="009E4FE8">
        <w:rPr>
          <w:rFonts w:ascii="Arial" w:hAnsi="Arial" w:cs="Arial"/>
          <w:shd w:val="clear" w:color="auto" w:fill="FFFFFF"/>
        </w:rPr>
        <w:t xml:space="preserve">, </w:t>
      </w:r>
      <w:r w:rsidRPr="009E4FE8">
        <w:rPr>
          <w:rFonts w:ascii="Arial" w:hAnsi="Arial" w:cs="Arial"/>
          <w:bCs/>
        </w:rPr>
        <w:t xml:space="preserve">a partir del cumplimiento a los Estándares de Calidad para el servicio social estipulado por la Secretaría Distrital de Integración Social; la Resolución 110 de </w:t>
      </w:r>
      <w:r w:rsidRPr="000E1F18">
        <w:rPr>
          <w:rFonts w:ascii="Arial" w:hAnsi="Arial" w:cs="Arial"/>
          <w:bCs/>
        </w:rPr>
        <w:t>1995 “</w:t>
      </w:r>
      <w:r w:rsidRPr="003C109D">
        <w:rPr>
          <w:rFonts w:ascii="Arial" w:hAnsi="Arial" w:cs="Arial"/>
          <w:shd w:val="clear" w:color="auto" w:fill="FFFFFF"/>
        </w:rPr>
        <w:t>por la cual se adoptan las condiciones mínimas para el funcionamiento de los establecimientos que ofrecen algún tipo de atención al anciano en el Distrito Capital</w:t>
      </w:r>
      <w:r w:rsidRPr="000E1F18">
        <w:rPr>
          <w:rFonts w:ascii="Arial" w:hAnsi="Arial" w:cs="Arial"/>
          <w:shd w:val="clear" w:color="auto" w:fill="FFFFFF"/>
        </w:rPr>
        <w:t xml:space="preserve">.” </w:t>
      </w:r>
      <w:r w:rsidRPr="009E4FE8">
        <w:rPr>
          <w:rFonts w:ascii="Arial" w:hAnsi="Arial" w:cs="Arial"/>
          <w:bCs/>
        </w:rPr>
        <w:t>y la Ley 1315 del 2009 “</w:t>
      </w:r>
      <w:r w:rsidRPr="009E4FE8">
        <w:rPr>
          <w:rFonts w:ascii="Arial" w:hAnsi="Arial" w:cs="Arial"/>
        </w:rPr>
        <w:t>Por medio de la cual se establecen las condiciones mínimas que dignifiquen la estadía de los adultos mayores en los centros de protección, centros de día e instituciones de atención”</w:t>
      </w:r>
      <w:r w:rsidRPr="009E4FE8">
        <w:rPr>
          <w:rFonts w:ascii="Arial" w:hAnsi="Arial" w:cs="Arial"/>
          <w:bCs/>
        </w:rPr>
        <w:t>.</w:t>
      </w:r>
    </w:p>
    <w:p w14:paraId="3811FB47" w14:textId="77777777" w:rsidR="00581888" w:rsidRPr="009E4FE8" w:rsidRDefault="00581888" w:rsidP="009E4FE8">
      <w:pPr>
        <w:spacing w:after="0" w:line="240" w:lineRule="auto"/>
        <w:jc w:val="both"/>
        <w:rPr>
          <w:rFonts w:ascii="Arial" w:hAnsi="Arial" w:cs="Arial"/>
          <w:b/>
        </w:rPr>
      </w:pPr>
    </w:p>
    <w:p w14:paraId="24E19C73" w14:textId="77777777" w:rsidR="00524D18" w:rsidRPr="009E4FE8" w:rsidRDefault="00524D18" w:rsidP="009E4FE8">
      <w:pPr>
        <w:pStyle w:val="Prrafodelista"/>
        <w:numPr>
          <w:ilvl w:val="0"/>
          <w:numId w:val="14"/>
        </w:numPr>
        <w:tabs>
          <w:tab w:val="num" w:pos="720"/>
        </w:tabs>
        <w:spacing w:after="0" w:line="240" w:lineRule="auto"/>
        <w:jc w:val="both"/>
        <w:rPr>
          <w:rFonts w:ascii="Arial" w:hAnsi="Arial" w:cs="Arial"/>
          <w:b/>
        </w:rPr>
      </w:pPr>
      <w:r w:rsidRPr="009E4FE8">
        <w:rPr>
          <w:rFonts w:ascii="Arial" w:hAnsi="Arial" w:cs="Arial"/>
          <w:b/>
        </w:rPr>
        <w:t>Glosario</w:t>
      </w:r>
      <w:bookmarkStart w:id="0" w:name="_GoBack"/>
      <w:bookmarkEnd w:id="0"/>
    </w:p>
    <w:p w14:paraId="7E3BB074" w14:textId="77777777" w:rsidR="009758CE" w:rsidRPr="009E4FE8" w:rsidRDefault="009758CE" w:rsidP="009E4FE8">
      <w:pPr>
        <w:spacing w:after="0" w:line="240" w:lineRule="auto"/>
        <w:jc w:val="both"/>
        <w:rPr>
          <w:rFonts w:ascii="Arial" w:hAnsi="Arial" w:cs="Arial"/>
          <w:bCs/>
        </w:rPr>
      </w:pPr>
    </w:p>
    <w:p w14:paraId="76967F0A" w14:textId="7BEA5DF0" w:rsidR="009758CE" w:rsidRPr="009E4FE8" w:rsidRDefault="00581888" w:rsidP="009E4FE8">
      <w:pPr>
        <w:numPr>
          <w:ilvl w:val="0"/>
          <w:numId w:val="16"/>
        </w:numPr>
        <w:spacing w:after="0" w:line="240" w:lineRule="auto"/>
        <w:ind w:left="348"/>
        <w:jc w:val="both"/>
        <w:rPr>
          <w:rFonts w:ascii="Arial" w:hAnsi="Arial" w:cs="Arial"/>
          <w:bCs/>
        </w:rPr>
      </w:pPr>
      <w:r w:rsidRPr="009E4FE8">
        <w:rPr>
          <w:rFonts w:ascii="Arial" w:hAnsi="Arial" w:cs="Arial"/>
          <w:bCs/>
        </w:rPr>
        <w:t>Diagnóstico Social: documento que recoge información acerca de la condiciones situacionales o problemáticas que presenta una comunidad para establecer una categorización de las necesidades según la naturaleza y magnitud, desarrollando una intervención o acción programada que responda eficazmente a las necesidades</w:t>
      </w:r>
      <w:r w:rsidRPr="009E4FE8">
        <w:rPr>
          <w:rFonts w:ascii="Arial" w:hAnsi="Arial" w:cs="Arial"/>
          <w:bCs/>
          <w:vertAlign w:val="superscript"/>
        </w:rPr>
        <w:footnoteReference w:id="1"/>
      </w:r>
    </w:p>
    <w:p w14:paraId="0D29B516" w14:textId="0D4D57EC" w:rsidR="009758CE" w:rsidRPr="009E4FE8" w:rsidRDefault="00581888" w:rsidP="009E4FE8">
      <w:pPr>
        <w:numPr>
          <w:ilvl w:val="0"/>
          <w:numId w:val="16"/>
        </w:numPr>
        <w:spacing w:after="0" w:line="240" w:lineRule="auto"/>
        <w:ind w:left="348"/>
        <w:jc w:val="both"/>
        <w:rPr>
          <w:rFonts w:ascii="Arial" w:hAnsi="Arial" w:cs="Arial"/>
          <w:bCs/>
        </w:rPr>
      </w:pPr>
      <w:r w:rsidRPr="009E4FE8">
        <w:rPr>
          <w:rFonts w:ascii="Arial" w:hAnsi="Arial" w:cs="Arial"/>
          <w:bCs/>
        </w:rPr>
        <w:t>Estándar de Calidad: conjunto de condiciones, requisitos y atributos que determinan las características de operación de un servicio social, en pro de la satisfacción de necesidades de  personas, familias y comunidades, la realización de sus derechos y el desarrollo de sus capacidades.</w:t>
      </w:r>
    </w:p>
    <w:p w14:paraId="792044AC" w14:textId="1A94BBC8" w:rsidR="009758CE" w:rsidRPr="009E4FE8" w:rsidRDefault="00581888" w:rsidP="009E4FE8">
      <w:pPr>
        <w:pStyle w:val="Listavistosa-nfasis11"/>
        <w:numPr>
          <w:ilvl w:val="0"/>
          <w:numId w:val="16"/>
        </w:numPr>
        <w:ind w:left="348"/>
        <w:jc w:val="both"/>
        <w:rPr>
          <w:rFonts w:cs="Arial"/>
          <w:sz w:val="22"/>
          <w:szCs w:val="22"/>
        </w:rPr>
      </w:pPr>
      <w:r w:rsidRPr="009E4FE8">
        <w:rPr>
          <w:rFonts w:cs="Arial"/>
          <w:sz w:val="22"/>
          <w:szCs w:val="22"/>
        </w:rPr>
        <w:t>Unidad de Planeación Zonal (UPZ</w:t>
      </w:r>
      <w:r w:rsidRPr="009E4FE8">
        <w:rPr>
          <w:rFonts w:cs="Arial"/>
          <w:bCs/>
          <w:sz w:val="22"/>
          <w:szCs w:val="22"/>
        </w:rPr>
        <w:t>): unidades territoriales de análisis, planeamiento y gestión que tienen como propósito definir y precisar el planeamiento del suelo urbano, de expansión y rural</w:t>
      </w:r>
      <w:r w:rsidRPr="009E4FE8">
        <w:rPr>
          <w:rFonts w:cs="Arial"/>
          <w:bCs/>
          <w:sz w:val="22"/>
          <w:szCs w:val="22"/>
          <w:vertAlign w:val="superscript"/>
        </w:rPr>
        <w:footnoteReference w:id="2"/>
      </w:r>
      <w:r w:rsidRPr="009E4FE8">
        <w:rPr>
          <w:rFonts w:cs="Arial"/>
          <w:bCs/>
          <w:sz w:val="22"/>
          <w:szCs w:val="22"/>
        </w:rPr>
        <w:t xml:space="preserve">.Es una subdivisión del área urbana del Distrito Capital, estando en una escala intermedia entre las localidades y los barrios. </w:t>
      </w:r>
    </w:p>
    <w:p w14:paraId="5EE6093E" w14:textId="3A26E966" w:rsidR="009758CE" w:rsidRPr="009E4FE8" w:rsidRDefault="00581888" w:rsidP="009E4FE8">
      <w:pPr>
        <w:numPr>
          <w:ilvl w:val="0"/>
          <w:numId w:val="16"/>
        </w:numPr>
        <w:spacing w:after="0" w:line="240" w:lineRule="auto"/>
        <w:ind w:left="360"/>
        <w:jc w:val="both"/>
        <w:rPr>
          <w:rFonts w:ascii="Arial" w:hAnsi="Arial" w:cs="Arial"/>
          <w:bCs/>
        </w:rPr>
      </w:pPr>
      <w:r w:rsidRPr="009E4FE8">
        <w:rPr>
          <w:rFonts w:ascii="Arial" w:hAnsi="Arial" w:cs="Arial"/>
        </w:rPr>
        <w:t xml:space="preserve">Unidad operativa: </w:t>
      </w:r>
      <w:r w:rsidRPr="009E4FE8">
        <w:rPr>
          <w:rFonts w:ascii="Arial" w:hAnsi="Arial" w:cs="Arial"/>
          <w:bCs/>
        </w:rPr>
        <w:t>es un lugar localizado en una sede, en el que se presta un Servicio Social. Tiene las siguientes características mínimas: sede en la que se encuentra, Nombre, Servicio prestado, Capacidad Instalada por servicio y Beneficiarios vinculados. (Fuente: Procedimiento de Creación o Modificación de Unidades Operativas PCD-AO-CU-610)</w:t>
      </w:r>
      <w:r w:rsidRPr="009E4FE8">
        <w:rPr>
          <w:rStyle w:val="Refdenotaalpie"/>
          <w:rFonts w:ascii="Arial" w:hAnsi="Arial" w:cs="Arial"/>
          <w:bCs/>
        </w:rPr>
        <w:footnoteReference w:id="3"/>
      </w:r>
    </w:p>
    <w:p w14:paraId="16E77803" w14:textId="0C7CED59" w:rsidR="00173E49" w:rsidRPr="009E4FE8" w:rsidRDefault="00581888" w:rsidP="009E4FE8">
      <w:pPr>
        <w:pStyle w:val="Listavistosa-nfasis11"/>
        <w:numPr>
          <w:ilvl w:val="0"/>
          <w:numId w:val="16"/>
        </w:numPr>
        <w:ind w:left="360"/>
        <w:jc w:val="both"/>
        <w:rPr>
          <w:rFonts w:cs="Arial"/>
          <w:b/>
          <w:sz w:val="22"/>
          <w:szCs w:val="22"/>
        </w:rPr>
      </w:pPr>
      <w:r w:rsidRPr="009E4FE8">
        <w:rPr>
          <w:rFonts w:cs="Arial"/>
          <w:sz w:val="22"/>
          <w:szCs w:val="22"/>
        </w:rPr>
        <w:t>Predio</w:t>
      </w:r>
      <w:r w:rsidRPr="009E4FE8">
        <w:rPr>
          <w:rStyle w:val="Refdenotaalpie"/>
          <w:rFonts w:eastAsia="Calibri" w:cs="Arial"/>
          <w:bCs/>
          <w:sz w:val="22"/>
          <w:szCs w:val="22"/>
          <w:lang w:eastAsia="es-ES"/>
        </w:rPr>
        <w:footnoteReference w:id="4"/>
      </w:r>
      <w:r w:rsidRPr="009E4FE8">
        <w:rPr>
          <w:rFonts w:eastAsia="Calibri" w:cs="Arial"/>
          <w:bCs/>
          <w:sz w:val="22"/>
          <w:szCs w:val="22"/>
          <w:lang w:eastAsia="es-ES"/>
        </w:rPr>
        <w:t xml:space="preserve">: </w:t>
      </w:r>
      <w:r w:rsidRPr="009E4FE8">
        <w:rPr>
          <w:rFonts w:cs="Arial"/>
          <w:sz w:val="22"/>
          <w:szCs w:val="22"/>
        </w:rPr>
        <w:t>es un inmueble no separado por otro predio público o privado, con o sin construcciones y/o edificaciones, perteneciente a personas naturales o jurídicas. El predio mantiene su unidad aunque esté atravesado por corrientes de agua pública.</w:t>
      </w:r>
    </w:p>
    <w:p w14:paraId="75161721" w14:textId="77777777" w:rsidR="00650111" w:rsidRPr="009E4FE8" w:rsidRDefault="00650111" w:rsidP="009E4FE8">
      <w:pPr>
        <w:spacing w:after="0" w:line="240" w:lineRule="auto"/>
        <w:jc w:val="both"/>
        <w:rPr>
          <w:rFonts w:ascii="Arial" w:hAnsi="Arial" w:cs="Arial"/>
          <w:b/>
        </w:rPr>
      </w:pPr>
    </w:p>
    <w:p w14:paraId="4986967C" w14:textId="77777777" w:rsidR="00524D18" w:rsidRPr="009E4FE8" w:rsidRDefault="00524D18" w:rsidP="009E4FE8">
      <w:pPr>
        <w:pStyle w:val="Prrafodelista"/>
        <w:numPr>
          <w:ilvl w:val="0"/>
          <w:numId w:val="14"/>
        </w:numPr>
        <w:tabs>
          <w:tab w:val="num" w:pos="720"/>
        </w:tabs>
        <w:spacing w:after="0" w:line="240" w:lineRule="auto"/>
        <w:jc w:val="both"/>
        <w:rPr>
          <w:rFonts w:ascii="Arial" w:hAnsi="Arial" w:cs="Arial"/>
          <w:b/>
        </w:rPr>
      </w:pPr>
      <w:r w:rsidRPr="009E4FE8">
        <w:rPr>
          <w:rFonts w:ascii="Arial" w:hAnsi="Arial" w:cs="Arial"/>
          <w:b/>
        </w:rPr>
        <w:t>Desarrollo</w:t>
      </w:r>
    </w:p>
    <w:p w14:paraId="4B47FD38" w14:textId="77777777" w:rsidR="00524D18" w:rsidRPr="009E4FE8" w:rsidRDefault="00524D18" w:rsidP="009E4FE8">
      <w:pPr>
        <w:spacing w:after="0" w:line="240" w:lineRule="auto"/>
        <w:jc w:val="both"/>
        <w:rPr>
          <w:rFonts w:ascii="Arial" w:hAnsi="Arial" w:cs="Arial"/>
          <w:i/>
        </w:rPr>
      </w:pPr>
    </w:p>
    <w:p w14:paraId="23CA35F2" w14:textId="77777777" w:rsidR="00581888" w:rsidRPr="009E4FE8" w:rsidRDefault="00581888" w:rsidP="009E4FE8">
      <w:pPr>
        <w:pStyle w:val="Cuadrculamedia1-nfasis21"/>
        <w:ind w:left="0"/>
        <w:jc w:val="both"/>
        <w:rPr>
          <w:rFonts w:cs="Arial"/>
          <w:sz w:val="22"/>
          <w:szCs w:val="22"/>
        </w:rPr>
      </w:pPr>
      <w:r w:rsidRPr="009E4FE8">
        <w:rPr>
          <w:rFonts w:cs="Arial"/>
          <w:sz w:val="22"/>
          <w:szCs w:val="22"/>
        </w:rPr>
        <w:t xml:space="preserve">A continuación se relacionan los </w:t>
      </w:r>
      <w:r w:rsidR="00173E49" w:rsidRPr="009E4FE8">
        <w:rPr>
          <w:rFonts w:cs="Arial"/>
          <w:sz w:val="22"/>
          <w:szCs w:val="22"/>
        </w:rPr>
        <w:t xml:space="preserve">pasos </w:t>
      </w:r>
      <w:r w:rsidRPr="009E4FE8">
        <w:rPr>
          <w:rFonts w:cs="Arial"/>
          <w:sz w:val="22"/>
          <w:szCs w:val="22"/>
        </w:rPr>
        <w:t>que permitirán la apertura de una Unidad Operativa.</w:t>
      </w:r>
    </w:p>
    <w:p w14:paraId="1F844E45" w14:textId="77777777" w:rsidR="009758CE" w:rsidRPr="009E4FE8" w:rsidRDefault="009758CE" w:rsidP="009E4FE8">
      <w:pPr>
        <w:pStyle w:val="Cuadrculamedia1-nfasis21"/>
        <w:ind w:left="0"/>
        <w:jc w:val="both"/>
        <w:rPr>
          <w:rFonts w:cs="Arial"/>
          <w:sz w:val="22"/>
          <w:szCs w:val="22"/>
        </w:rPr>
      </w:pPr>
    </w:p>
    <w:p w14:paraId="01D4BFF5" w14:textId="77777777" w:rsidR="00650111" w:rsidRPr="009E4FE8" w:rsidRDefault="00650111" w:rsidP="009E4FE8">
      <w:pPr>
        <w:pStyle w:val="Cuadrculamedia1-nfasis21"/>
        <w:ind w:left="0"/>
        <w:jc w:val="both"/>
        <w:rPr>
          <w:rFonts w:cs="Arial"/>
          <w:sz w:val="22"/>
          <w:szCs w:val="22"/>
        </w:rPr>
      </w:pPr>
    </w:p>
    <w:p w14:paraId="59D4BB92" w14:textId="77777777" w:rsidR="00650111" w:rsidRPr="009E4FE8" w:rsidRDefault="00650111" w:rsidP="009E4FE8">
      <w:pPr>
        <w:pStyle w:val="Cuadrculamedia1-nfasis21"/>
        <w:ind w:left="0"/>
        <w:jc w:val="both"/>
        <w:rPr>
          <w:rFonts w:cs="Arial"/>
          <w:sz w:val="22"/>
          <w:szCs w:val="22"/>
        </w:rPr>
      </w:pPr>
    </w:p>
    <w:p w14:paraId="512CB844" w14:textId="77777777" w:rsidR="00650111" w:rsidRPr="009E4FE8" w:rsidRDefault="00650111" w:rsidP="009E4FE8">
      <w:pPr>
        <w:pStyle w:val="Cuadrculamedia1-nfasis21"/>
        <w:ind w:left="0"/>
        <w:jc w:val="both"/>
        <w:rPr>
          <w:rFonts w:cs="Arial"/>
          <w:sz w:val="22"/>
          <w:szCs w:val="22"/>
        </w:rPr>
      </w:pPr>
    </w:p>
    <w:p w14:paraId="31BB803D"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lastRenderedPageBreak/>
        <w:t>Diagnóstico Social del Territorio.</w:t>
      </w:r>
    </w:p>
    <w:p w14:paraId="01336F78" w14:textId="77777777" w:rsidR="009758CE" w:rsidRPr="009E4FE8" w:rsidRDefault="009758CE" w:rsidP="009E4FE8">
      <w:pPr>
        <w:pStyle w:val="Cuadrculamedia1-nfasis21"/>
        <w:ind w:left="0"/>
        <w:jc w:val="both"/>
        <w:rPr>
          <w:rFonts w:cs="Arial"/>
          <w:b/>
          <w:sz w:val="22"/>
          <w:szCs w:val="22"/>
        </w:rPr>
      </w:pPr>
    </w:p>
    <w:p w14:paraId="2D47F0C3" w14:textId="24D1E77E" w:rsidR="009758CE" w:rsidRPr="009E4FE8" w:rsidRDefault="00581888" w:rsidP="009E4FE8">
      <w:pPr>
        <w:pStyle w:val="Cuadrculamedia1-nfasis21"/>
        <w:ind w:left="0"/>
        <w:jc w:val="both"/>
        <w:rPr>
          <w:rFonts w:cs="Arial"/>
          <w:sz w:val="22"/>
          <w:szCs w:val="22"/>
        </w:rPr>
      </w:pPr>
      <w:r w:rsidRPr="009E4FE8">
        <w:rPr>
          <w:rFonts w:cs="Arial"/>
          <w:sz w:val="22"/>
          <w:szCs w:val="22"/>
        </w:rPr>
        <w:t>Ejercicio territorial que permitirá establecer las necesidades, dinámicas y realidades de la población mayor habitante de la localidad en donde se abrirá una nueva unidad operativa del servicio social Centro Día y así determinar la necesidad en el territorio</w:t>
      </w:r>
      <w:r w:rsidR="00642981" w:rsidRPr="009E4FE8">
        <w:rPr>
          <w:rFonts w:cs="Arial"/>
          <w:sz w:val="22"/>
          <w:szCs w:val="22"/>
        </w:rPr>
        <w:t>;</w:t>
      </w:r>
      <w:r w:rsidR="00650111" w:rsidRPr="009E4FE8">
        <w:rPr>
          <w:rFonts w:cs="Arial"/>
          <w:sz w:val="22"/>
          <w:szCs w:val="22"/>
        </w:rPr>
        <w:t xml:space="preserve"> </w:t>
      </w:r>
      <w:r w:rsidRPr="009E4FE8">
        <w:rPr>
          <w:rFonts w:cs="Arial"/>
          <w:sz w:val="22"/>
          <w:szCs w:val="22"/>
        </w:rPr>
        <w:t>la Subdirección para la Vejez y la Subdirección Local para la Integración Social</w:t>
      </w:r>
      <w:r w:rsidR="00AE7BFF" w:rsidRPr="009E4FE8">
        <w:rPr>
          <w:rFonts w:cs="Arial"/>
          <w:sz w:val="22"/>
          <w:szCs w:val="22"/>
        </w:rPr>
        <w:t xml:space="preserve"> </w:t>
      </w:r>
      <w:r w:rsidR="00642981" w:rsidRPr="009E4FE8">
        <w:rPr>
          <w:rFonts w:cs="Arial"/>
          <w:sz w:val="22"/>
          <w:szCs w:val="22"/>
        </w:rPr>
        <w:t xml:space="preserve">de la localidad </w:t>
      </w:r>
      <w:r w:rsidRPr="009E4FE8">
        <w:rPr>
          <w:rFonts w:cs="Arial"/>
          <w:sz w:val="22"/>
          <w:szCs w:val="22"/>
        </w:rPr>
        <w:t>determinará</w:t>
      </w:r>
      <w:r w:rsidR="00642981" w:rsidRPr="009E4FE8">
        <w:rPr>
          <w:rFonts w:cs="Arial"/>
          <w:sz w:val="22"/>
          <w:szCs w:val="22"/>
        </w:rPr>
        <w:t>n</w:t>
      </w:r>
      <w:r w:rsidRPr="009E4FE8">
        <w:rPr>
          <w:rFonts w:cs="Arial"/>
          <w:sz w:val="22"/>
          <w:szCs w:val="22"/>
        </w:rPr>
        <w:t xml:space="preserve"> si los elementos encontrados tras la aplicación del </w:t>
      </w:r>
      <w:r w:rsidRPr="0051434E">
        <w:rPr>
          <w:rFonts w:cs="Arial"/>
          <w:i/>
          <w:sz w:val="22"/>
          <w:szCs w:val="22"/>
        </w:rPr>
        <w:t>Formato Diagnóstico Poblacional Previa Apertura Unidad Operativa</w:t>
      </w:r>
      <w:r w:rsidR="0051434E" w:rsidRPr="0051434E">
        <w:rPr>
          <w:rFonts w:cs="Arial"/>
          <w:i/>
          <w:sz w:val="22"/>
          <w:szCs w:val="22"/>
        </w:rPr>
        <w:t xml:space="preserve"> </w:t>
      </w:r>
      <w:r w:rsidR="0051434E" w:rsidRPr="0051434E">
        <w:rPr>
          <w:rFonts w:cs="Arial"/>
          <w:sz w:val="22"/>
          <w:szCs w:val="22"/>
        </w:rPr>
        <w:t>(FOR-PSS-004)</w:t>
      </w:r>
      <w:r w:rsidRPr="0051434E">
        <w:rPr>
          <w:rFonts w:cs="Arial"/>
          <w:sz w:val="22"/>
          <w:szCs w:val="22"/>
        </w:rPr>
        <w:t>, permiten definir si es necesario o no ubicar este servicio social en el territorio.</w:t>
      </w:r>
      <w:r w:rsidRPr="009E4FE8">
        <w:rPr>
          <w:rFonts w:cs="Arial"/>
          <w:sz w:val="22"/>
          <w:szCs w:val="22"/>
        </w:rPr>
        <w:t xml:space="preserve"> </w:t>
      </w:r>
    </w:p>
    <w:p w14:paraId="3BEC3C16" w14:textId="77777777" w:rsidR="009758CE" w:rsidRPr="009E4FE8" w:rsidRDefault="009758CE" w:rsidP="009E4FE8">
      <w:pPr>
        <w:pStyle w:val="Cuadrculamedia1-nfasis21"/>
        <w:ind w:left="0"/>
        <w:jc w:val="both"/>
        <w:rPr>
          <w:rFonts w:cs="Arial"/>
          <w:sz w:val="22"/>
          <w:szCs w:val="22"/>
        </w:rPr>
      </w:pPr>
    </w:p>
    <w:p w14:paraId="70C9F5C3" w14:textId="77777777" w:rsidR="009758CE" w:rsidRPr="009E4FE8" w:rsidRDefault="00581888" w:rsidP="009E4FE8">
      <w:pPr>
        <w:pStyle w:val="Cuadrculamedia1-nfasis21"/>
        <w:numPr>
          <w:ilvl w:val="0"/>
          <w:numId w:val="17"/>
        </w:numPr>
        <w:jc w:val="both"/>
        <w:rPr>
          <w:rFonts w:cs="Arial"/>
          <w:sz w:val="22"/>
          <w:szCs w:val="22"/>
        </w:rPr>
      </w:pPr>
      <w:r w:rsidRPr="009E4FE8">
        <w:rPr>
          <w:rFonts w:cs="Arial"/>
          <w:b/>
          <w:sz w:val="22"/>
          <w:szCs w:val="22"/>
        </w:rPr>
        <w:t xml:space="preserve">Postulación de predios para servicio Centro Día: </w:t>
      </w:r>
    </w:p>
    <w:p w14:paraId="0EE6333A" w14:textId="77777777" w:rsidR="009758CE" w:rsidRPr="009E4FE8" w:rsidRDefault="009758CE" w:rsidP="009E4FE8">
      <w:pPr>
        <w:pStyle w:val="Cuadrculamedia1-nfasis21"/>
        <w:ind w:left="0"/>
        <w:jc w:val="both"/>
        <w:rPr>
          <w:rFonts w:cs="Arial"/>
          <w:sz w:val="22"/>
          <w:szCs w:val="22"/>
        </w:rPr>
      </w:pPr>
    </w:p>
    <w:p w14:paraId="3047F570"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Una vez efectuado el ejercicio anterior, la Subdirección para la Vejez y la Subdirección Local designarán a un profesional y al líder del Proyecto de Vejez de la localidad para que inicie el reconocimiento de aquellos predios que se ajusten a las necesidades técnicas</w:t>
      </w:r>
      <w:r w:rsidRPr="009E4FE8">
        <w:rPr>
          <w:rStyle w:val="Refdenotaalpie"/>
          <w:rFonts w:cs="Arial"/>
          <w:sz w:val="22"/>
          <w:szCs w:val="22"/>
        </w:rPr>
        <w:footnoteReference w:id="5"/>
      </w:r>
      <w:r w:rsidRPr="009E4FE8">
        <w:rPr>
          <w:rFonts w:cs="Arial"/>
          <w:sz w:val="22"/>
          <w:szCs w:val="22"/>
        </w:rPr>
        <w:t xml:space="preserve"> por medio de búsqueda activa y publicaciones en redes. </w:t>
      </w:r>
    </w:p>
    <w:p w14:paraId="539F9A76" w14:textId="77777777" w:rsidR="009758CE" w:rsidRPr="009E4FE8" w:rsidRDefault="009758CE" w:rsidP="009E4FE8">
      <w:pPr>
        <w:pStyle w:val="Cuadrculamedia1-nfasis21"/>
        <w:ind w:left="0"/>
        <w:jc w:val="both"/>
        <w:rPr>
          <w:rFonts w:cs="Arial"/>
          <w:sz w:val="22"/>
          <w:szCs w:val="22"/>
        </w:rPr>
      </w:pPr>
    </w:p>
    <w:p w14:paraId="2CF5735D"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Visita y diagnóstico del profesional de la Subdirección de Plantas Físicas:</w:t>
      </w:r>
    </w:p>
    <w:p w14:paraId="5F579019" w14:textId="77777777" w:rsidR="009758CE" w:rsidRPr="009E4FE8" w:rsidRDefault="009758CE" w:rsidP="009E4FE8">
      <w:pPr>
        <w:spacing w:after="0" w:line="240" w:lineRule="auto"/>
        <w:jc w:val="both"/>
        <w:rPr>
          <w:rFonts w:ascii="Arial" w:hAnsi="Arial" w:cs="Arial"/>
          <w:lang w:val="es-ES_tradnl"/>
        </w:rPr>
      </w:pPr>
    </w:p>
    <w:p w14:paraId="3D3FFCB4" w14:textId="77777777" w:rsidR="00581888" w:rsidRPr="009E4FE8" w:rsidRDefault="00581888" w:rsidP="009E4FE8">
      <w:pPr>
        <w:pStyle w:val="Cuadrculamedia1-nfasis21"/>
        <w:ind w:left="0"/>
        <w:jc w:val="both"/>
        <w:rPr>
          <w:rFonts w:cs="Arial"/>
          <w:sz w:val="22"/>
          <w:szCs w:val="22"/>
        </w:rPr>
      </w:pPr>
      <w:r w:rsidRPr="009E4FE8">
        <w:rPr>
          <w:rFonts w:cs="Arial"/>
          <w:sz w:val="22"/>
          <w:szCs w:val="22"/>
        </w:rPr>
        <w:t>Una vez el profesional asignado y el líder del proyecto de la Subdirección para la Vejez de la localidad identifiquen el o los predios, desde el equipo técnico de las Subdirección para la Vejez se solicitará a la Subdirección de Plantas Físicas (</w:t>
      </w:r>
      <w:r w:rsidR="00642981" w:rsidRPr="009E4FE8">
        <w:rPr>
          <w:rFonts w:cs="Arial"/>
          <w:sz w:val="22"/>
          <w:szCs w:val="22"/>
        </w:rPr>
        <w:t xml:space="preserve">F-BS-CTI-001 Formato </w:t>
      </w:r>
      <w:r w:rsidRPr="009E4FE8">
        <w:rPr>
          <w:rFonts w:cs="Arial"/>
          <w:sz w:val="22"/>
          <w:szCs w:val="22"/>
        </w:rPr>
        <w:t xml:space="preserve">Solicitud de Visitas ) la vista al o los predios encontrados, para que posteriormente se realice visita técnica al inmueble postulado y del cual la Subdirección de Plantas Físicas emitirá concepto técnico determinando si es favorable o no.  </w:t>
      </w:r>
    </w:p>
    <w:p w14:paraId="5ACE5543" w14:textId="77777777" w:rsidR="00581888" w:rsidRPr="009E4FE8" w:rsidRDefault="00581888" w:rsidP="009E4FE8">
      <w:pPr>
        <w:pStyle w:val="Cuadrculamedia1-nfasis21"/>
        <w:ind w:left="0"/>
        <w:jc w:val="both"/>
        <w:rPr>
          <w:rFonts w:cs="Arial"/>
          <w:sz w:val="22"/>
          <w:szCs w:val="22"/>
        </w:rPr>
      </w:pPr>
    </w:p>
    <w:p w14:paraId="38A9DD4E" w14:textId="77777777" w:rsidR="00581888" w:rsidRPr="009E4FE8" w:rsidRDefault="00581888" w:rsidP="009E4FE8">
      <w:pPr>
        <w:pStyle w:val="Cuadrculamedia1-nfasis21"/>
        <w:numPr>
          <w:ilvl w:val="0"/>
          <w:numId w:val="18"/>
        </w:numPr>
        <w:jc w:val="both"/>
        <w:rPr>
          <w:rFonts w:cs="Arial"/>
          <w:sz w:val="22"/>
          <w:szCs w:val="22"/>
        </w:rPr>
      </w:pPr>
      <w:r w:rsidRPr="009E4FE8">
        <w:rPr>
          <w:rFonts w:cs="Arial"/>
          <w:sz w:val="22"/>
          <w:szCs w:val="22"/>
        </w:rPr>
        <w:t xml:space="preserve">En caso que el inmueble vaya a ser utilizado bajo la figura contractual de arriendo, la Subdirección de Plantas Físicas solicitará a la Unidad Administrativa Especial de Catastro el </w:t>
      </w:r>
      <w:r w:rsidRPr="009E4FE8">
        <w:rPr>
          <w:rFonts w:cs="Arial"/>
          <w:i/>
          <w:sz w:val="22"/>
          <w:szCs w:val="22"/>
        </w:rPr>
        <w:t>Avalúo Catastral</w:t>
      </w:r>
      <w:r w:rsidRPr="009E4FE8">
        <w:rPr>
          <w:rFonts w:cs="Arial"/>
          <w:sz w:val="22"/>
          <w:szCs w:val="22"/>
        </w:rPr>
        <w:t xml:space="preserve"> del predio con el fin de determinar el canon de arrendamiento de acuerdo con las especificidades del predio y así revisar la viabilidad del mismo.</w:t>
      </w:r>
    </w:p>
    <w:p w14:paraId="619684C8" w14:textId="083DB8B7" w:rsidR="00581888" w:rsidRPr="009E4FE8" w:rsidRDefault="00581888" w:rsidP="009E4FE8">
      <w:pPr>
        <w:pStyle w:val="Cuadrculamedia1-nfasis21"/>
        <w:numPr>
          <w:ilvl w:val="0"/>
          <w:numId w:val="18"/>
        </w:numPr>
        <w:jc w:val="both"/>
        <w:rPr>
          <w:rFonts w:cs="Arial"/>
          <w:b/>
          <w:i/>
          <w:sz w:val="22"/>
          <w:szCs w:val="22"/>
        </w:rPr>
      </w:pPr>
      <w:r w:rsidRPr="009E4FE8">
        <w:rPr>
          <w:rFonts w:cs="Arial"/>
          <w:sz w:val="22"/>
          <w:szCs w:val="22"/>
        </w:rPr>
        <w:t>Especificidades para predios con Convenios:</w:t>
      </w:r>
      <w:r w:rsidR="00AE7BFF" w:rsidRPr="009E4FE8">
        <w:rPr>
          <w:rFonts w:cs="Arial"/>
          <w:sz w:val="22"/>
          <w:szCs w:val="22"/>
        </w:rPr>
        <w:t xml:space="preserve"> </w:t>
      </w:r>
      <w:r w:rsidRPr="009E4FE8">
        <w:rPr>
          <w:rFonts w:cs="Arial"/>
          <w:sz w:val="22"/>
          <w:szCs w:val="22"/>
        </w:rPr>
        <w:t xml:space="preserve">Las Unidades operativas que sean postuladas para los Centros Día que estén bajo la modalidad </w:t>
      </w:r>
      <w:r w:rsidRPr="009E4FE8">
        <w:rPr>
          <w:rFonts w:cs="Arial"/>
          <w:i/>
          <w:sz w:val="22"/>
          <w:szCs w:val="22"/>
        </w:rPr>
        <w:t>Convenios de Asociación</w:t>
      </w:r>
      <w:r w:rsidRPr="009E4FE8">
        <w:rPr>
          <w:rFonts w:cs="Arial"/>
          <w:sz w:val="22"/>
          <w:szCs w:val="22"/>
        </w:rPr>
        <w:t>, deben generar la misma ruta de Diagnóstico Social del Territorio y Postulación del predio, una vez se tenga identificado el predio se debe solicitar visita a la Subdirección de Plantas Físicas (</w:t>
      </w:r>
      <w:r w:rsidR="009E3C10" w:rsidRPr="009E4FE8">
        <w:rPr>
          <w:rFonts w:cs="Arial"/>
          <w:sz w:val="22"/>
          <w:szCs w:val="22"/>
        </w:rPr>
        <w:t>F-BS-CTI-001</w:t>
      </w:r>
      <w:r w:rsidR="0051434E">
        <w:rPr>
          <w:rFonts w:cs="Arial"/>
          <w:sz w:val="22"/>
          <w:szCs w:val="22"/>
        </w:rPr>
        <w:t xml:space="preserve"> </w:t>
      </w:r>
      <w:r w:rsidR="009E3C10" w:rsidRPr="009E4FE8">
        <w:rPr>
          <w:rFonts w:cs="Arial"/>
          <w:sz w:val="22"/>
          <w:szCs w:val="22"/>
        </w:rPr>
        <w:t xml:space="preserve">Formato </w:t>
      </w:r>
      <w:r w:rsidRPr="009E4FE8">
        <w:rPr>
          <w:rFonts w:cs="Arial"/>
          <w:sz w:val="22"/>
          <w:szCs w:val="22"/>
        </w:rPr>
        <w:t xml:space="preserve">Solicitud de Visitas ) con el fin de que se presente concepto favorable o no del predio por parte del área técnica, con este concepto se procederá con la validación del Contrato de Prestación de Servicios con el Asociado.   </w:t>
      </w:r>
    </w:p>
    <w:p w14:paraId="5B6171D1" w14:textId="77777777" w:rsidR="00650111" w:rsidRPr="009E4FE8" w:rsidRDefault="00650111" w:rsidP="009E4FE8">
      <w:pPr>
        <w:spacing w:after="0" w:line="240" w:lineRule="auto"/>
        <w:rPr>
          <w:rFonts w:ascii="Arial" w:hAnsi="Arial" w:cs="Arial"/>
          <w:b/>
        </w:rPr>
      </w:pPr>
    </w:p>
    <w:p w14:paraId="6670E6CA"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 xml:space="preserve">Respuesta de Avalúo </w:t>
      </w:r>
    </w:p>
    <w:p w14:paraId="1452B012" w14:textId="77777777" w:rsidR="009758CE" w:rsidRPr="009E4FE8" w:rsidRDefault="009758CE" w:rsidP="009E4FE8">
      <w:pPr>
        <w:pStyle w:val="Cuadrculamedia1-nfasis21"/>
        <w:ind w:left="0"/>
        <w:jc w:val="both"/>
        <w:rPr>
          <w:rFonts w:cs="Arial"/>
          <w:sz w:val="22"/>
          <w:szCs w:val="22"/>
        </w:rPr>
      </w:pPr>
    </w:p>
    <w:p w14:paraId="43397077"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 xml:space="preserve">Con el concepto físico, económico y jurídico generado por CATASTRO, se inicia el proceso de negociación con el propietario del inmueble. La Subdirección de Plantas Físicas ofertará el canon de arrendamiento del predio postulado para su arrendamiento.  </w:t>
      </w:r>
    </w:p>
    <w:p w14:paraId="0D9C5B7A" w14:textId="77777777" w:rsidR="009758CE" w:rsidRPr="009E4FE8" w:rsidRDefault="009758CE" w:rsidP="009E4FE8">
      <w:pPr>
        <w:pStyle w:val="Cuadrculamedia1-nfasis21"/>
        <w:ind w:left="0"/>
        <w:jc w:val="both"/>
        <w:rPr>
          <w:rFonts w:cs="Arial"/>
          <w:b/>
          <w:sz w:val="22"/>
          <w:szCs w:val="22"/>
        </w:rPr>
      </w:pPr>
    </w:p>
    <w:p w14:paraId="426E0D6B"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lastRenderedPageBreak/>
        <w:t>Recepción de documentos del Propietario</w:t>
      </w:r>
    </w:p>
    <w:p w14:paraId="1305A142" w14:textId="77777777" w:rsidR="009758CE" w:rsidRPr="009E4FE8" w:rsidRDefault="009758CE" w:rsidP="009E4FE8">
      <w:pPr>
        <w:pStyle w:val="Cuadrculamedia1-nfasis21"/>
        <w:ind w:left="0"/>
        <w:jc w:val="both"/>
        <w:rPr>
          <w:rFonts w:cs="Arial"/>
          <w:sz w:val="22"/>
          <w:szCs w:val="22"/>
        </w:rPr>
      </w:pPr>
    </w:p>
    <w:p w14:paraId="5A081D38"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Para este momento, una vez se llega a un acuerdo de arrendamiento con el propietario del inmueble, se inicia el ejercicio contractual donde se presentarán los documentos (</w:t>
      </w:r>
      <w:r w:rsidR="00CE7538" w:rsidRPr="009E4FE8">
        <w:rPr>
          <w:rFonts w:cs="Arial"/>
          <w:sz w:val="22"/>
          <w:szCs w:val="22"/>
        </w:rPr>
        <w:t>F-AD-SC-06</w:t>
      </w:r>
      <w:r w:rsidR="005F0003" w:rsidRPr="009E4FE8">
        <w:rPr>
          <w:rFonts w:cs="Arial"/>
          <w:sz w:val="22"/>
          <w:szCs w:val="22"/>
        </w:rPr>
        <w:t xml:space="preserve"> </w:t>
      </w:r>
      <w:r w:rsidRPr="009E4FE8">
        <w:rPr>
          <w:rFonts w:cs="Arial"/>
          <w:sz w:val="22"/>
          <w:szCs w:val="22"/>
        </w:rPr>
        <w:t>Lista de Chequeo de Arrendamiento), del propietario y del predio para el aval de la Subdirección de Plantas Físicas en el marco del procedimiento de arrendamiento (PCD-AD-IPOAPS-B).</w:t>
      </w:r>
    </w:p>
    <w:p w14:paraId="0455C8AF" w14:textId="77777777" w:rsidR="009758CE" w:rsidRPr="009E4FE8" w:rsidRDefault="009758CE" w:rsidP="009E4FE8">
      <w:pPr>
        <w:pStyle w:val="Cuadrculamedia1-nfasis21"/>
        <w:ind w:left="0"/>
        <w:jc w:val="both"/>
        <w:rPr>
          <w:rFonts w:cs="Arial"/>
          <w:sz w:val="22"/>
          <w:szCs w:val="22"/>
        </w:rPr>
      </w:pPr>
    </w:p>
    <w:p w14:paraId="6A00A528"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Elaboración y firma de Contrato</w:t>
      </w:r>
    </w:p>
    <w:p w14:paraId="35CCE997" w14:textId="77777777" w:rsidR="009758CE" w:rsidRPr="009E4FE8" w:rsidRDefault="009758CE" w:rsidP="009E4FE8">
      <w:pPr>
        <w:spacing w:after="0" w:line="240" w:lineRule="auto"/>
        <w:jc w:val="both"/>
        <w:rPr>
          <w:rFonts w:ascii="Arial" w:hAnsi="Arial" w:cs="Arial"/>
          <w:lang w:val="es-ES_tradnl"/>
        </w:rPr>
      </w:pPr>
    </w:p>
    <w:p w14:paraId="112A1B94" w14:textId="77777777" w:rsidR="00581888" w:rsidRPr="009E4FE8" w:rsidRDefault="00581888" w:rsidP="009E4FE8">
      <w:pPr>
        <w:pStyle w:val="Cuadrculamedia1-nfasis21"/>
        <w:ind w:left="0"/>
        <w:jc w:val="both"/>
        <w:rPr>
          <w:rFonts w:cs="Arial"/>
          <w:sz w:val="22"/>
          <w:szCs w:val="22"/>
        </w:rPr>
      </w:pPr>
      <w:r w:rsidRPr="009E4FE8">
        <w:rPr>
          <w:rFonts w:cs="Arial"/>
          <w:sz w:val="22"/>
          <w:szCs w:val="22"/>
        </w:rPr>
        <w:t xml:space="preserve">En el marco del procedimiento de arrendamiento (PCD-AD-IPOAPS-B) y tras avalados los documentos del propietario del inmueble, se elaborará y realizará la firma del documento contractual entre las partes (Secretaría Distrital de Integración Social y Propietario). Posterior a esta firma, un representante de la Subdirección Local (líder del Proyecto de Vejez o responsable del servicio), un representante de la Subdirección de Plantas Físicas y el propietario del inmueble realizarán visita al predio para determinar qué adecuaciones estructurales se deben realizar, determinando cuáles deben estar a cargo del propietario y cuáles a cargo de la Secretaría Distrital de Integración Social, así mismo los tiempos establecidos para estas adecuaciones.  </w:t>
      </w:r>
    </w:p>
    <w:p w14:paraId="1770A874" w14:textId="77777777" w:rsidR="009758CE" w:rsidRPr="009E4FE8" w:rsidRDefault="009758CE" w:rsidP="009E4FE8">
      <w:pPr>
        <w:spacing w:after="0" w:line="240" w:lineRule="auto"/>
        <w:jc w:val="both"/>
        <w:rPr>
          <w:rFonts w:ascii="Arial" w:hAnsi="Arial" w:cs="Arial"/>
          <w:b/>
          <w:i/>
        </w:rPr>
      </w:pPr>
    </w:p>
    <w:p w14:paraId="57FB19A5" w14:textId="77777777" w:rsidR="00581888"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Acta de entrega del predio</w:t>
      </w:r>
    </w:p>
    <w:p w14:paraId="5713AEEC" w14:textId="77777777" w:rsidR="009758CE" w:rsidRPr="009E4FE8" w:rsidRDefault="009758CE" w:rsidP="009E4FE8">
      <w:pPr>
        <w:spacing w:after="0" w:line="240" w:lineRule="auto"/>
        <w:jc w:val="both"/>
        <w:rPr>
          <w:rFonts w:ascii="Arial" w:hAnsi="Arial" w:cs="Arial"/>
          <w:lang w:val="es-ES_tradnl"/>
        </w:rPr>
      </w:pPr>
    </w:p>
    <w:p w14:paraId="292A87BA" w14:textId="77777777" w:rsidR="009758CE" w:rsidRPr="009E4FE8" w:rsidRDefault="00581888" w:rsidP="009E4FE8">
      <w:pPr>
        <w:spacing w:after="0" w:line="240" w:lineRule="auto"/>
        <w:jc w:val="both"/>
        <w:rPr>
          <w:rFonts w:ascii="Arial" w:hAnsi="Arial" w:cs="Arial"/>
        </w:rPr>
      </w:pPr>
      <w:r w:rsidRPr="009E4FE8">
        <w:rPr>
          <w:rFonts w:ascii="Arial" w:hAnsi="Arial" w:cs="Arial"/>
        </w:rPr>
        <w:t>Terminadas las adecuaciones señaladas, se revisa en reunión entre la Subdirección Local, la Subdirección de Plantas Físicas, el Líder del Proyecto de Vejez de la localidad, el Responsable del servicio social Centro Día y el propietario del inmueble, quienes levantarán un listado de las condiciones en las que se hace entrega del inmueble y un inventario de los elementos que presenta el mismo a la SDIS para determinar su estado, uso y demás que den a lugar.</w:t>
      </w:r>
    </w:p>
    <w:p w14:paraId="5FA5A4F0" w14:textId="77777777" w:rsidR="009758CE" w:rsidRPr="009E4FE8" w:rsidRDefault="009758CE" w:rsidP="009E4FE8">
      <w:pPr>
        <w:spacing w:after="0" w:line="240" w:lineRule="auto"/>
        <w:jc w:val="both"/>
        <w:rPr>
          <w:rFonts w:ascii="Arial" w:hAnsi="Arial" w:cs="Arial"/>
        </w:rPr>
      </w:pPr>
    </w:p>
    <w:p w14:paraId="70B57821" w14:textId="77777777" w:rsidR="00581888"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Emisión de Acta de Inicio</w:t>
      </w:r>
    </w:p>
    <w:p w14:paraId="7CCE8E3C" w14:textId="77777777" w:rsidR="00581888" w:rsidRPr="009E4FE8" w:rsidRDefault="00581888" w:rsidP="009E4FE8">
      <w:pPr>
        <w:pStyle w:val="Cuadrculamedia1-nfasis21"/>
        <w:ind w:left="0"/>
        <w:jc w:val="both"/>
        <w:rPr>
          <w:rFonts w:cs="Arial"/>
          <w:sz w:val="22"/>
          <w:szCs w:val="22"/>
        </w:rPr>
      </w:pPr>
    </w:p>
    <w:p w14:paraId="1B338491" w14:textId="77777777" w:rsidR="00581888" w:rsidRPr="009E4FE8" w:rsidRDefault="00581888" w:rsidP="009E4FE8">
      <w:pPr>
        <w:pStyle w:val="Cuadrculamedia1-nfasis21"/>
        <w:ind w:left="0"/>
        <w:jc w:val="both"/>
        <w:rPr>
          <w:rFonts w:cs="Arial"/>
          <w:sz w:val="22"/>
          <w:szCs w:val="22"/>
        </w:rPr>
      </w:pPr>
      <w:r w:rsidRPr="009E4FE8">
        <w:rPr>
          <w:rFonts w:cs="Arial"/>
          <w:sz w:val="22"/>
          <w:szCs w:val="22"/>
        </w:rPr>
        <w:t>Tras el levantamiento del Acta de Entrega, el propietario presenta este documento para dar garantía de las condiciones en las cuales entrega el predio; mediante esta acta y tras la revisión de los documentos contractuales vigentes correspondientes, se firma el Acta de Inicio del arrendamiento para comenzar a generar la prestación del servicio social correspondiente.</w:t>
      </w:r>
    </w:p>
    <w:p w14:paraId="22717064" w14:textId="77777777" w:rsidR="00581888" w:rsidRPr="009E4FE8" w:rsidRDefault="00581888" w:rsidP="009E4FE8">
      <w:pPr>
        <w:pStyle w:val="Cuadrculamedia1-nfasis21"/>
        <w:ind w:left="0"/>
        <w:jc w:val="both"/>
        <w:rPr>
          <w:rFonts w:cs="Arial"/>
          <w:sz w:val="22"/>
          <w:szCs w:val="22"/>
        </w:rPr>
      </w:pPr>
    </w:p>
    <w:p w14:paraId="74F16B44" w14:textId="341FA57A" w:rsidR="009758CE" w:rsidRPr="009E4FE8" w:rsidRDefault="00581888" w:rsidP="009E4FE8">
      <w:pPr>
        <w:pStyle w:val="Cuadrculamedia1-nfasis21"/>
        <w:numPr>
          <w:ilvl w:val="0"/>
          <w:numId w:val="17"/>
        </w:numPr>
        <w:jc w:val="both"/>
        <w:rPr>
          <w:rFonts w:cs="Arial"/>
          <w:sz w:val="22"/>
          <w:szCs w:val="22"/>
        </w:rPr>
      </w:pPr>
      <w:r w:rsidRPr="009E4FE8">
        <w:rPr>
          <w:rFonts w:cs="Arial"/>
          <w:b/>
          <w:sz w:val="22"/>
          <w:szCs w:val="22"/>
        </w:rPr>
        <w:t>Adecuaciones</w:t>
      </w:r>
      <w:r w:rsidR="00F552F2">
        <w:rPr>
          <w:rFonts w:cs="Arial"/>
          <w:b/>
          <w:sz w:val="22"/>
          <w:szCs w:val="22"/>
        </w:rPr>
        <w:t xml:space="preserve"> </w:t>
      </w:r>
      <w:r w:rsidRPr="009E4FE8">
        <w:rPr>
          <w:rFonts w:cs="Arial"/>
          <w:b/>
          <w:sz w:val="22"/>
          <w:szCs w:val="22"/>
        </w:rPr>
        <w:t>de Plantas Físicas y solicitud de servicios</w:t>
      </w:r>
    </w:p>
    <w:p w14:paraId="6CACFFB8" w14:textId="77777777" w:rsidR="009758CE" w:rsidRPr="009E4FE8" w:rsidRDefault="009758CE" w:rsidP="009E4FE8">
      <w:pPr>
        <w:pStyle w:val="Cuadrculamedia1-nfasis21"/>
        <w:ind w:left="0"/>
        <w:jc w:val="both"/>
        <w:rPr>
          <w:rFonts w:cs="Arial"/>
          <w:sz w:val="22"/>
          <w:szCs w:val="22"/>
        </w:rPr>
      </w:pPr>
    </w:p>
    <w:p w14:paraId="43DB24F6"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 xml:space="preserve">Recibido el predio, la Subdirección de Plantas Físicas desarrolla las adecuaciones necesarias en concordancia con los estándares del servicio. Paralelamente, Subdirección para la Vejez reportará al Área de Apoyo Logístico – Dirección Corporativa la novedad de utilización del predio para los objetivos misionales del Centro Día con el fin de activar los diferentes servicios de apoyo domiciliario en el predio (vigilancia, internet y telefonía, agua, energía, gas, etc.) y así quede el registro de su utilización a cargo de la Secretaría Distrital de Integración Social.  </w:t>
      </w:r>
    </w:p>
    <w:p w14:paraId="4925D998" w14:textId="77777777" w:rsidR="009758CE" w:rsidRPr="009E4FE8" w:rsidRDefault="009758CE" w:rsidP="009E4FE8">
      <w:pPr>
        <w:pStyle w:val="Cuadrculamedia1-nfasis21"/>
        <w:ind w:left="0"/>
        <w:jc w:val="both"/>
        <w:rPr>
          <w:rFonts w:cs="Arial"/>
          <w:sz w:val="22"/>
          <w:szCs w:val="22"/>
        </w:rPr>
      </w:pPr>
    </w:p>
    <w:p w14:paraId="4C196918" w14:textId="77777777" w:rsidR="009758CE" w:rsidRPr="009E4FE8" w:rsidRDefault="00581888" w:rsidP="009E4FE8">
      <w:pPr>
        <w:pStyle w:val="Cuadrculamedia1-nfasis21"/>
        <w:numPr>
          <w:ilvl w:val="0"/>
          <w:numId w:val="18"/>
        </w:numPr>
        <w:jc w:val="both"/>
        <w:rPr>
          <w:rFonts w:cs="Arial"/>
          <w:sz w:val="22"/>
          <w:szCs w:val="22"/>
        </w:rPr>
      </w:pPr>
      <w:r w:rsidRPr="009E4FE8">
        <w:rPr>
          <w:rFonts w:cs="Arial"/>
          <w:sz w:val="22"/>
          <w:szCs w:val="22"/>
        </w:rPr>
        <w:t>Para la revisión de las unidades operativas de Centro Día en operación a través de Convenio de Asociación, se evaluarán los tiempos para la realización de las adecuaciones que sean pertinentes con el fin de determinar los tiempos de firma del Acta de Inicio.</w:t>
      </w:r>
    </w:p>
    <w:p w14:paraId="05E1A580" w14:textId="77777777" w:rsidR="009758CE" w:rsidRDefault="009758CE" w:rsidP="009E4FE8">
      <w:pPr>
        <w:pStyle w:val="Cuadrculamedia1-nfasis21"/>
        <w:ind w:left="0"/>
        <w:jc w:val="both"/>
        <w:rPr>
          <w:rFonts w:cs="Arial"/>
          <w:sz w:val="22"/>
          <w:szCs w:val="22"/>
        </w:rPr>
      </w:pPr>
    </w:p>
    <w:p w14:paraId="015A5861" w14:textId="77777777" w:rsidR="009E4FE8" w:rsidRPr="009E4FE8" w:rsidRDefault="009E4FE8" w:rsidP="009E4FE8">
      <w:pPr>
        <w:pStyle w:val="Cuadrculamedia1-nfasis21"/>
        <w:ind w:left="0"/>
        <w:jc w:val="both"/>
        <w:rPr>
          <w:rFonts w:cs="Arial"/>
          <w:sz w:val="22"/>
          <w:szCs w:val="22"/>
        </w:rPr>
      </w:pPr>
    </w:p>
    <w:p w14:paraId="3C96C291"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lastRenderedPageBreak/>
        <w:t>Dotación de servicio social</w:t>
      </w:r>
    </w:p>
    <w:p w14:paraId="7EB30ED0" w14:textId="77777777" w:rsidR="009758CE" w:rsidRPr="009E4FE8" w:rsidRDefault="009758CE" w:rsidP="009E4FE8">
      <w:pPr>
        <w:pStyle w:val="Cuadrculamedia1-nfasis21"/>
        <w:ind w:left="0"/>
        <w:jc w:val="both"/>
        <w:rPr>
          <w:rFonts w:cs="Arial"/>
          <w:sz w:val="22"/>
          <w:szCs w:val="22"/>
        </w:rPr>
      </w:pPr>
    </w:p>
    <w:p w14:paraId="364C2F1C"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Una vez se cuente con el aval de la Subdirección de Plantas Físicas para hacer uso del predio, el Responsable del servicio social Centro Día, debe revisar en conjunto con el área Administrativa de la Subdirección Local, el Líder del Proyecto de Vejez de la localidad y la Subdirección para la Vejez el ingreso de los elementos de dotación (inmobiliario, menaje, audio y video, etc.), los cuales garantizarán la prestación del servicio de acuerdo a su adecuación e instalación.</w:t>
      </w:r>
    </w:p>
    <w:p w14:paraId="23B80E3B" w14:textId="77777777" w:rsidR="009758CE" w:rsidRPr="009E4FE8" w:rsidRDefault="009758CE" w:rsidP="009E4FE8">
      <w:pPr>
        <w:pStyle w:val="Cuadrculamedia1-nfasis21"/>
        <w:ind w:left="0"/>
        <w:jc w:val="both"/>
        <w:rPr>
          <w:rFonts w:cs="Arial"/>
          <w:sz w:val="22"/>
          <w:szCs w:val="22"/>
        </w:rPr>
      </w:pPr>
    </w:p>
    <w:p w14:paraId="6706A4BB" w14:textId="77777777" w:rsidR="009758CE" w:rsidRPr="009E4FE8" w:rsidRDefault="00581888" w:rsidP="009E4FE8">
      <w:pPr>
        <w:pStyle w:val="Cuadrculamedia1-nfasis21"/>
        <w:numPr>
          <w:ilvl w:val="0"/>
          <w:numId w:val="17"/>
        </w:numPr>
        <w:jc w:val="both"/>
        <w:rPr>
          <w:rFonts w:cs="Arial"/>
          <w:sz w:val="22"/>
          <w:szCs w:val="22"/>
        </w:rPr>
      </w:pPr>
      <w:r w:rsidRPr="009E4FE8">
        <w:rPr>
          <w:rFonts w:cs="Arial"/>
          <w:b/>
          <w:sz w:val="22"/>
          <w:szCs w:val="22"/>
        </w:rPr>
        <w:t>Alistamiento del predio</w:t>
      </w:r>
    </w:p>
    <w:p w14:paraId="04EA75BA" w14:textId="77777777" w:rsidR="009758CE" w:rsidRPr="009E4FE8" w:rsidRDefault="009758CE" w:rsidP="009E4FE8">
      <w:pPr>
        <w:pStyle w:val="Cuadrculamedia1-nfasis21"/>
        <w:ind w:left="0"/>
        <w:jc w:val="both"/>
        <w:rPr>
          <w:rFonts w:cs="Arial"/>
          <w:sz w:val="22"/>
          <w:szCs w:val="22"/>
        </w:rPr>
      </w:pPr>
    </w:p>
    <w:p w14:paraId="31B3013E" w14:textId="77777777" w:rsidR="009758CE" w:rsidRPr="009E4FE8" w:rsidRDefault="00581888" w:rsidP="009E4FE8">
      <w:pPr>
        <w:pStyle w:val="Cuadrculamedia1-nfasis21"/>
        <w:ind w:left="0"/>
        <w:jc w:val="both"/>
        <w:rPr>
          <w:rFonts w:cs="Arial"/>
          <w:sz w:val="22"/>
          <w:szCs w:val="22"/>
        </w:rPr>
      </w:pPr>
      <w:r w:rsidRPr="009E4FE8">
        <w:rPr>
          <w:rFonts w:cs="Arial"/>
          <w:sz w:val="22"/>
          <w:szCs w:val="22"/>
        </w:rPr>
        <w:t>Realizadas las adecuaciones establecidas, se organizan los espacios con los elementos de dotación (inmobiliario, menaje, audio y video, etc.) de la unidad operativa por parte del equipo profesional, donde se ambientan los diferentes espacios del predio.</w:t>
      </w:r>
    </w:p>
    <w:p w14:paraId="3B43627E" w14:textId="77777777" w:rsidR="009758CE" w:rsidRPr="009E4FE8" w:rsidRDefault="009758CE" w:rsidP="009E4FE8">
      <w:pPr>
        <w:pStyle w:val="Cuadrculamedia1-nfasis21"/>
        <w:ind w:left="0"/>
        <w:jc w:val="both"/>
        <w:rPr>
          <w:rFonts w:cs="Arial"/>
          <w:sz w:val="22"/>
          <w:szCs w:val="22"/>
        </w:rPr>
      </w:pPr>
    </w:p>
    <w:p w14:paraId="232653BE" w14:textId="77777777" w:rsidR="009758CE" w:rsidRPr="009E4FE8" w:rsidRDefault="00581888" w:rsidP="009E4FE8">
      <w:pPr>
        <w:pStyle w:val="Cuadrculamedia1-nfasis21"/>
        <w:numPr>
          <w:ilvl w:val="0"/>
          <w:numId w:val="17"/>
        </w:numPr>
        <w:jc w:val="both"/>
        <w:rPr>
          <w:rFonts w:cs="Arial"/>
          <w:b/>
          <w:sz w:val="22"/>
          <w:szCs w:val="22"/>
        </w:rPr>
      </w:pPr>
      <w:r w:rsidRPr="009E4FE8">
        <w:rPr>
          <w:rFonts w:cs="Arial"/>
          <w:b/>
          <w:sz w:val="22"/>
          <w:szCs w:val="22"/>
        </w:rPr>
        <w:t>Instalación de servicios de alimentos y servicios generales</w:t>
      </w:r>
    </w:p>
    <w:p w14:paraId="10675CF2" w14:textId="77777777" w:rsidR="009758CE" w:rsidRPr="009E4FE8" w:rsidRDefault="009758CE" w:rsidP="009E4FE8">
      <w:pPr>
        <w:spacing w:after="0" w:line="240" w:lineRule="auto"/>
        <w:jc w:val="both"/>
        <w:rPr>
          <w:rFonts w:ascii="Arial" w:hAnsi="Arial" w:cs="Arial"/>
          <w:lang w:val="es-ES_tradnl"/>
        </w:rPr>
      </w:pPr>
    </w:p>
    <w:p w14:paraId="686556E0" w14:textId="77777777" w:rsidR="009758CE" w:rsidRPr="009E4FE8" w:rsidRDefault="00581888" w:rsidP="009E4FE8">
      <w:pPr>
        <w:spacing w:after="0" w:line="240" w:lineRule="auto"/>
        <w:jc w:val="both"/>
        <w:rPr>
          <w:rFonts w:ascii="Arial" w:hAnsi="Arial" w:cs="Arial"/>
        </w:rPr>
      </w:pPr>
      <w:r w:rsidRPr="009E4FE8">
        <w:rPr>
          <w:rFonts w:ascii="Arial" w:hAnsi="Arial" w:cs="Arial"/>
        </w:rPr>
        <w:t xml:space="preserve">Una semana antes de la programación de apertura oficial del servicio, el Responsable del servicio social Centro Día debe comunicarle al Área de Apoyo Logístico y el Proyecto </w:t>
      </w:r>
      <w:r w:rsidR="0034232C" w:rsidRPr="009E4FE8">
        <w:rPr>
          <w:rFonts w:ascii="Arial" w:hAnsi="Arial" w:cs="Arial"/>
        </w:rPr>
        <w:t xml:space="preserve">de Inversión de la Entidad </w:t>
      </w:r>
      <w:r w:rsidRPr="009E4FE8">
        <w:rPr>
          <w:rFonts w:ascii="Arial" w:hAnsi="Arial" w:cs="Arial"/>
        </w:rPr>
        <w:t>“Bogotá te Nutre para programar la llegada de alimentos e igualmente la revisión del personal operativo que atiende las áreas de cocina y servicios generales.</w:t>
      </w:r>
    </w:p>
    <w:p w14:paraId="12C2BA9A" w14:textId="77777777" w:rsidR="00524D18" w:rsidRPr="009E4FE8" w:rsidRDefault="00524D18" w:rsidP="009E4FE8">
      <w:pPr>
        <w:spacing w:after="0" w:line="240" w:lineRule="auto"/>
        <w:jc w:val="both"/>
        <w:rPr>
          <w:rFonts w:ascii="Arial" w:hAnsi="Arial" w:cs="Arial"/>
          <w:b/>
        </w:rPr>
      </w:pPr>
    </w:p>
    <w:p w14:paraId="537D56A6" w14:textId="77777777" w:rsidR="00524D18" w:rsidRPr="009E4FE8" w:rsidRDefault="00524D18" w:rsidP="009E4FE8">
      <w:pPr>
        <w:numPr>
          <w:ilvl w:val="0"/>
          <w:numId w:val="14"/>
        </w:numPr>
        <w:spacing w:after="0" w:line="240" w:lineRule="auto"/>
        <w:jc w:val="both"/>
        <w:rPr>
          <w:rFonts w:ascii="Arial" w:hAnsi="Arial" w:cs="Arial"/>
          <w:b/>
        </w:rPr>
      </w:pPr>
      <w:r w:rsidRPr="009E4FE8">
        <w:rPr>
          <w:rFonts w:ascii="Arial" w:hAnsi="Arial" w:cs="Arial"/>
          <w:b/>
        </w:rPr>
        <w:t>Observaciones</w:t>
      </w:r>
    </w:p>
    <w:p w14:paraId="0A71FAB2" w14:textId="77777777" w:rsidR="00524D18" w:rsidRPr="009E4FE8" w:rsidRDefault="00524D18" w:rsidP="009E4FE8">
      <w:pPr>
        <w:spacing w:after="0" w:line="240" w:lineRule="auto"/>
        <w:jc w:val="both"/>
        <w:rPr>
          <w:rFonts w:ascii="Arial" w:hAnsi="Arial" w:cs="Arial"/>
          <w:b/>
        </w:rPr>
      </w:pPr>
    </w:p>
    <w:p w14:paraId="51AB30B7" w14:textId="77777777" w:rsidR="009758CE" w:rsidRPr="009E4FE8" w:rsidRDefault="00581888" w:rsidP="009E4FE8">
      <w:pPr>
        <w:spacing w:after="0" w:line="240" w:lineRule="auto"/>
        <w:jc w:val="both"/>
        <w:rPr>
          <w:rFonts w:ascii="Arial" w:hAnsi="Arial" w:cs="Arial"/>
        </w:rPr>
      </w:pPr>
      <w:r w:rsidRPr="009E4FE8">
        <w:rPr>
          <w:rFonts w:ascii="Arial" w:hAnsi="Arial" w:cs="Arial"/>
        </w:rPr>
        <w:t>Durante el tiempo de revisión de este paso a paso, el equipo profesional del servicio social Centro Día con el Líder del Proyecto de Vejez de la localidad y la Subdirección Local, desarrollarán jornadas de sensibilización, socialización e identificación de las personas mayores que estén interesadas en ingresar al servicio social. En estos encuentros se debe presentar a la población los criterios de ingreso, priorización, permanencia y egreso que presenta el servicio.</w:t>
      </w:r>
    </w:p>
    <w:p w14:paraId="2F78C335" w14:textId="77777777" w:rsidR="007A1775" w:rsidRPr="009E4FE8" w:rsidRDefault="007A1775" w:rsidP="009E4FE8">
      <w:pPr>
        <w:spacing w:after="0" w:line="240" w:lineRule="auto"/>
        <w:jc w:val="both"/>
        <w:rPr>
          <w:rFonts w:ascii="Arial" w:hAnsi="Arial" w:cs="Arial"/>
          <w:b/>
        </w:rPr>
      </w:pPr>
    </w:p>
    <w:p w14:paraId="46E5A337" w14:textId="77777777" w:rsidR="00CE5C7B" w:rsidRPr="009E4FE8" w:rsidRDefault="00524D18" w:rsidP="009E4FE8">
      <w:pPr>
        <w:pStyle w:val="Prrafodelista"/>
        <w:numPr>
          <w:ilvl w:val="0"/>
          <w:numId w:val="14"/>
        </w:numPr>
        <w:tabs>
          <w:tab w:val="num" w:pos="720"/>
        </w:tabs>
        <w:spacing w:after="0" w:line="240" w:lineRule="auto"/>
        <w:jc w:val="both"/>
        <w:rPr>
          <w:rFonts w:ascii="Arial" w:hAnsi="Arial" w:cs="Arial"/>
          <w:b/>
        </w:rPr>
      </w:pPr>
      <w:r w:rsidRPr="009E4FE8">
        <w:rPr>
          <w:rFonts w:ascii="Arial" w:hAnsi="Arial" w:cs="Arial"/>
          <w:b/>
        </w:rPr>
        <w:t>Administración del instructivo</w:t>
      </w:r>
    </w:p>
    <w:p w14:paraId="72B36273" w14:textId="77777777" w:rsidR="00524D18" w:rsidRPr="009E4FE8" w:rsidRDefault="00524D18" w:rsidP="009E4FE8">
      <w:pPr>
        <w:spacing w:after="0" w:line="240" w:lineRule="auto"/>
        <w:jc w:val="both"/>
        <w:rPr>
          <w:rFonts w:ascii="Arial" w:hAnsi="Arial" w:cs="Arial"/>
          <w:i/>
        </w:rPr>
      </w:pPr>
    </w:p>
    <w:p w14:paraId="66D4BE13" w14:textId="77777777" w:rsidR="00524D18" w:rsidRPr="009E4FE8" w:rsidRDefault="001C456A" w:rsidP="009E4FE8">
      <w:pPr>
        <w:spacing w:after="0" w:line="240" w:lineRule="auto"/>
        <w:jc w:val="both"/>
        <w:rPr>
          <w:rFonts w:ascii="Arial" w:hAnsi="Arial" w:cs="Arial"/>
        </w:rPr>
      </w:pPr>
      <w:r w:rsidRPr="009E4FE8">
        <w:rPr>
          <w:rFonts w:ascii="Arial" w:hAnsi="Arial" w:cs="Arial"/>
        </w:rPr>
        <w:t>Dirección</w:t>
      </w:r>
      <w:r w:rsidR="00804E98" w:rsidRPr="009E4FE8">
        <w:rPr>
          <w:rFonts w:ascii="Arial" w:hAnsi="Arial" w:cs="Arial"/>
        </w:rPr>
        <w:t xml:space="preserve"> </w:t>
      </w:r>
      <w:r w:rsidR="00F26277" w:rsidRPr="009E4FE8">
        <w:rPr>
          <w:rFonts w:ascii="Arial" w:hAnsi="Arial" w:cs="Arial"/>
        </w:rPr>
        <w:t>Territorial</w:t>
      </w:r>
      <w:r w:rsidRPr="009E4FE8">
        <w:rPr>
          <w:rFonts w:ascii="Arial" w:hAnsi="Arial" w:cs="Arial"/>
        </w:rPr>
        <w:t>, Subdirección para la Vejez</w:t>
      </w:r>
    </w:p>
    <w:p w14:paraId="0A8CD91D" w14:textId="77777777" w:rsidR="007A1775" w:rsidRPr="009E4FE8" w:rsidRDefault="007A1775" w:rsidP="009E4FE8">
      <w:pPr>
        <w:spacing w:after="0" w:line="240" w:lineRule="auto"/>
        <w:jc w:val="both"/>
        <w:rPr>
          <w:rFonts w:ascii="Arial" w:hAnsi="Arial" w:cs="Arial"/>
        </w:rPr>
      </w:pPr>
    </w:p>
    <w:p w14:paraId="5871EAD3" w14:textId="77777777" w:rsidR="007A1775" w:rsidRDefault="007A1775" w:rsidP="009E4FE8">
      <w:pPr>
        <w:pStyle w:val="Prrafodelista"/>
        <w:numPr>
          <w:ilvl w:val="0"/>
          <w:numId w:val="14"/>
        </w:numPr>
        <w:tabs>
          <w:tab w:val="num" w:pos="720"/>
        </w:tabs>
        <w:spacing w:after="0" w:line="240" w:lineRule="auto"/>
        <w:jc w:val="both"/>
        <w:rPr>
          <w:rFonts w:ascii="Arial" w:hAnsi="Arial" w:cs="Arial"/>
          <w:b/>
        </w:rPr>
      </w:pPr>
      <w:r w:rsidRPr="009E4FE8">
        <w:rPr>
          <w:rFonts w:ascii="Arial" w:hAnsi="Arial" w:cs="Arial"/>
          <w:b/>
        </w:rPr>
        <w:t>Aprobación del documento</w:t>
      </w:r>
    </w:p>
    <w:p w14:paraId="65550193" w14:textId="77777777" w:rsidR="009419A1" w:rsidRPr="009419A1" w:rsidRDefault="009419A1" w:rsidP="009419A1">
      <w:pPr>
        <w:spacing w:after="0" w:line="240" w:lineRule="auto"/>
        <w:jc w:val="both"/>
        <w:rPr>
          <w:rFonts w:ascii="Arial" w:hAnsi="Arial" w:cs="Arial"/>
          <w:b/>
        </w:rPr>
      </w:pPr>
    </w:p>
    <w:p w14:paraId="254A90D2" w14:textId="77777777" w:rsidR="007A1775" w:rsidRPr="009E4FE8" w:rsidRDefault="007A1775" w:rsidP="009E4FE8">
      <w:pPr>
        <w:spacing w:after="0" w:line="240" w:lineRule="auto"/>
        <w:jc w:val="both"/>
        <w:rPr>
          <w:rFonts w:ascii="Arial" w:hAnsi="Arial" w:cs="Arial"/>
          <w:i/>
          <w:lang w:val="es-MX"/>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3119"/>
        <w:gridCol w:w="1984"/>
      </w:tblGrid>
      <w:tr w:rsidR="00AB7E07" w:rsidRPr="009E4FE8" w14:paraId="1BF1C5DA" w14:textId="77777777" w:rsidTr="00A3028E">
        <w:trPr>
          <w:trHeight w:val="282"/>
          <w:jc w:val="center"/>
        </w:trPr>
        <w:tc>
          <w:tcPr>
            <w:tcW w:w="992" w:type="dxa"/>
            <w:tcBorders>
              <w:top w:val="nil"/>
              <w:left w:val="nil"/>
              <w:bottom w:val="single" w:sz="4" w:space="0" w:color="auto"/>
              <w:right w:val="single" w:sz="4" w:space="0" w:color="auto"/>
            </w:tcBorders>
            <w:vAlign w:val="center"/>
          </w:tcPr>
          <w:p w14:paraId="38A29EE8" w14:textId="77777777" w:rsidR="009758CE" w:rsidRPr="009E4FE8" w:rsidRDefault="009758CE" w:rsidP="009E4FE8">
            <w:pPr>
              <w:spacing w:after="0" w:line="240" w:lineRule="auto"/>
              <w:jc w:val="both"/>
              <w:rPr>
                <w:rFonts w:ascii="Arial" w:hAnsi="Arial" w:cs="Arial"/>
                <w:sz w:val="16"/>
                <w:szCs w:val="16"/>
              </w:rPr>
            </w:pPr>
          </w:p>
        </w:tc>
        <w:tc>
          <w:tcPr>
            <w:tcW w:w="3544" w:type="dxa"/>
            <w:tcBorders>
              <w:left w:val="single" w:sz="4" w:space="0" w:color="auto"/>
            </w:tcBorders>
            <w:vAlign w:val="center"/>
          </w:tcPr>
          <w:p w14:paraId="51B70338" w14:textId="77777777" w:rsidR="009758CE" w:rsidRPr="009E4FE8" w:rsidRDefault="007A1775" w:rsidP="009E4FE8">
            <w:pPr>
              <w:spacing w:after="0" w:line="240" w:lineRule="auto"/>
              <w:jc w:val="center"/>
              <w:rPr>
                <w:rFonts w:ascii="Arial" w:hAnsi="Arial" w:cs="Arial"/>
                <w:b/>
                <w:sz w:val="16"/>
                <w:szCs w:val="16"/>
              </w:rPr>
            </w:pPr>
            <w:r w:rsidRPr="009E4FE8">
              <w:rPr>
                <w:rFonts w:ascii="Arial" w:hAnsi="Arial" w:cs="Arial"/>
                <w:b/>
                <w:sz w:val="16"/>
                <w:szCs w:val="16"/>
              </w:rPr>
              <w:t>Elaboró</w:t>
            </w:r>
          </w:p>
        </w:tc>
        <w:tc>
          <w:tcPr>
            <w:tcW w:w="3119" w:type="dxa"/>
            <w:vAlign w:val="center"/>
          </w:tcPr>
          <w:p w14:paraId="75036C7C" w14:textId="77777777" w:rsidR="009758CE" w:rsidRPr="009E4FE8" w:rsidRDefault="007A1775" w:rsidP="009E4FE8">
            <w:pPr>
              <w:spacing w:after="0" w:line="240" w:lineRule="auto"/>
              <w:jc w:val="center"/>
              <w:rPr>
                <w:rFonts w:ascii="Arial" w:hAnsi="Arial" w:cs="Arial"/>
                <w:b/>
                <w:sz w:val="16"/>
                <w:szCs w:val="16"/>
              </w:rPr>
            </w:pPr>
            <w:r w:rsidRPr="009E4FE8">
              <w:rPr>
                <w:rFonts w:ascii="Arial" w:hAnsi="Arial" w:cs="Arial"/>
                <w:b/>
                <w:sz w:val="16"/>
                <w:szCs w:val="16"/>
              </w:rPr>
              <w:t>Revisó</w:t>
            </w:r>
          </w:p>
        </w:tc>
        <w:tc>
          <w:tcPr>
            <w:tcW w:w="1984" w:type="dxa"/>
            <w:vAlign w:val="center"/>
          </w:tcPr>
          <w:p w14:paraId="1F65B587" w14:textId="77777777" w:rsidR="009758CE" w:rsidRPr="009E4FE8" w:rsidRDefault="007A1775" w:rsidP="009E4FE8">
            <w:pPr>
              <w:spacing w:after="0" w:line="240" w:lineRule="auto"/>
              <w:jc w:val="center"/>
              <w:rPr>
                <w:rFonts w:ascii="Arial" w:hAnsi="Arial" w:cs="Arial"/>
                <w:b/>
                <w:sz w:val="16"/>
                <w:szCs w:val="16"/>
              </w:rPr>
            </w:pPr>
            <w:r w:rsidRPr="009E4FE8">
              <w:rPr>
                <w:rFonts w:ascii="Arial" w:hAnsi="Arial" w:cs="Arial"/>
                <w:b/>
                <w:sz w:val="16"/>
                <w:szCs w:val="16"/>
              </w:rPr>
              <w:t>Aprobó</w:t>
            </w:r>
          </w:p>
        </w:tc>
      </w:tr>
      <w:tr w:rsidR="00694ED9" w:rsidRPr="009E4FE8" w14:paraId="70836632" w14:textId="77777777" w:rsidTr="00A3028E">
        <w:trPr>
          <w:trHeight w:val="639"/>
          <w:jc w:val="center"/>
        </w:trPr>
        <w:tc>
          <w:tcPr>
            <w:tcW w:w="992" w:type="dxa"/>
            <w:tcBorders>
              <w:top w:val="single" w:sz="4" w:space="0" w:color="auto"/>
            </w:tcBorders>
            <w:vAlign w:val="center"/>
          </w:tcPr>
          <w:p w14:paraId="253FEC73" w14:textId="77777777" w:rsidR="00694ED9" w:rsidRPr="009E4FE8" w:rsidRDefault="00694ED9" w:rsidP="009E4FE8">
            <w:pPr>
              <w:spacing w:after="0" w:line="240" w:lineRule="auto"/>
              <w:jc w:val="center"/>
              <w:rPr>
                <w:rFonts w:ascii="Arial" w:hAnsi="Arial" w:cs="Arial"/>
                <w:b/>
                <w:sz w:val="16"/>
                <w:szCs w:val="16"/>
              </w:rPr>
            </w:pPr>
            <w:r w:rsidRPr="009E4FE8">
              <w:rPr>
                <w:rFonts w:ascii="Arial" w:hAnsi="Arial" w:cs="Arial"/>
                <w:b/>
                <w:sz w:val="16"/>
                <w:szCs w:val="16"/>
              </w:rPr>
              <w:t>Nombre</w:t>
            </w:r>
          </w:p>
        </w:tc>
        <w:tc>
          <w:tcPr>
            <w:tcW w:w="3544" w:type="dxa"/>
            <w:vAlign w:val="center"/>
          </w:tcPr>
          <w:p w14:paraId="1A2F838E" w14:textId="77777777" w:rsidR="00694ED9" w:rsidRPr="009E4FE8" w:rsidRDefault="00694ED9" w:rsidP="009E4FE8">
            <w:pPr>
              <w:spacing w:after="0" w:line="240" w:lineRule="auto"/>
              <w:jc w:val="center"/>
              <w:rPr>
                <w:rFonts w:ascii="Arial" w:hAnsi="Arial" w:cs="Arial"/>
                <w:bCs/>
                <w:iCs/>
                <w:sz w:val="16"/>
                <w:szCs w:val="16"/>
              </w:rPr>
            </w:pPr>
            <w:r w:rsidRPr="009E4FE8">
              <w:rPr>
                <w:rFonts w:ascii="Arial" w:hAnsi="Arial" w:cs="Arial"/>
                <w:bCs/>
                <w:iCs/>
                <w:sz w:val="16"/>
                <w:szCs w:val="16"/>
              </w:rPr>
              <w:t xml:space="preserve">María Angélica Hincapié </w:t>
            </w:r>
            <w:proofErr w:type="spellStart"/>
            <w:r w:rsidRPr="009E4FE8">
              <w:rPr>
                <w:rFonts w:ascii="Arial" w:hAnsi="Arial" w:cs="Arial"/>
                <w:bCs/>
                <w:iCs/>
                <w:sz w:val="16"/>
                <w:szCs w:val="16"/>
              </w:rPr>
              <w:t>Aristizabal</w:t>
            </w:r>
            <w:proofErr w:type="spellEnd"/>
          </w:p>
          <w:p w14:paraId="2BD6AAA4" w14:textId="77777777" w:rsidR="00694ED9" w:rsidRPr="009E4FE8" w:rsidRDefault="00694ED9" w:rsidP="009E4FE8">
            <w:pPr>
              <w:spacing w:after="0" w:line="240" w:lineRule="auto"/>
              <w:jc w:val="center"/>
              <w:rPr>
                <w:rFonts w:ascii="Arial" w:hAnsi="Arial" w:cs="Arial"/>
                <w:bCs/>
                <w:iCs/>
                <w:sz w:val="16"/>
                <w:szCs w:val="16"/>
              </w:rPr>
            </w:pPr>
            <w:r w:rsidRPr="009E4FE8">
              <w:rPr>
                <w:rFonts w:ascii="Arial" w:hAnsi="Arial" w:cs="Arial"/>
                <w:bCs/>
                <w:iCs/>
                <w:sz w:val="16"/>
                <w:szCs w:val="16"/>
              </w:rPr>
              <w:t xml:space="preserve">Marco Hernán Peña </w:t>
            </w:r>
            <w:proofErr w:type="spellStart"/>
            <w:r w:rsidRPr="009E4FE8">
              <w:rPr>
                <w:rFonts w:ascii="Arial" w:hAnsi="Arial" w:cs="Arial"/>
                <w:bCs/>
                <w:iCs/>
                <w:sz w:val="16"/>
                <w:szCs w:val="16"/>
              </w:rPr>
              <w:t>Lombana</w:t>
            </w:r>
            <w:proofErr w:type="spellEnd"/>
          </w:p>
          <w:p w14:paraId="109DD13E" w14:textId="655D1710" w:rsidR="00694ED9" w:rsidRPr="009E4FE8" w:rsidRDefault="00694ED9" w:rsidP="009E4FE8">
            <w:pPr>
              <w:spacing w:after="0" w:line="240" w:lineRule="auto"/>
              <w:jc w:val="center"/>
              <w:rPr>
                <w:rFonts w:ascii="Arial" w:hAnsi="Arial" w:cs="Arial"/>
                <w:i/>
                <w:sz w:val="16"/>
                <w:szCs w:val="16"/>
              </w:rPr>
            </w:pPr>
            <w:proofErr w:type="spellStart"/>
            <w:r w:rsidRPr="009E4FE8">
              <w:rPr>
                <w:rFonts w:ascii="Arial" w:hAnsi="Arial" w:cs="Arial"/>
                <w:bCs/>
                <w:iCs/>
                <w:sz w:val="16"/>
                <w:szCs w:val="16"/>
              </w:rPr>
              <w:t>Nathaly</w:t>
            </w:r>
            <w:proofErr w:type="spellEnd"/>
            <w:r w:rsidRPr="009E4FE8">
              <w:rPr>
                <w:rFonts w:ascii="Arial" w:hAnsi="Arial" w:cs="Arial"/>
                <w:bCs/>
                <w:iCs/>
                <w:sz w:val="16"/>
                <w:szCs w:val="16"/>
              </w:rPr>
              <w:t xml:space="preserve"> Dussan Castillo</w:t>
            </w:r>
          </w:p>
        </w:tc>
        <w:tc>
          <w:tcPr>
            <w:tcW w:w="3119" w:type="dxa"/>
            <w:vAlign w:val="center"/>
          </w:tcPr>
          <w:p w14:paraId="1858025D" w14:textId="77777777" w:rsidR="00AE7BFF" w:rsidRPr="009E4FE8" w:rsidRDefault="00AE7BFF" w:rsidP="009E4FE8">
            <w:pPr>
              <w:spacing w:after="0" w:line="240" w:lineRule="auto"/>
              <w:jc w:val="center"/>
              <w:rPr>
                <w:rFonts w:ascii="Arial" w:hAnsi="Arial" w:cs="Arial"/>
                <w:sz w:val="16"/>
                <w:szCs w:val="16"/>
              </w:rPr>
            </w:pPr>
            <w:r w:rsidRPr="009E4FE8">
              <w:rPr>
                <w:rFonts w:ascii="Arial" w:hAnsi="Arial" w:cs="Arial"/>
                <w:sz w:val="16"/>
                <w:szCs w:val="16"/>
              </w:rPr>
              <w:t>Giovanna Rivera Páez</w:t>
            </w:r>
          </w:p>
          <w:p w14:paraId="3071586C" w14:textId="77777777" w:rsidR="00694ED9" w:rsidRPr="009E4FE8" w:rsidRDefault="00694ED9" w:rsidP="009E4FE8">
            <w:pPr>
              <w:pStyle w:val="Default"/>
              <w:jc w:val="center"/>
              <w:rPr>
                <w:sz w:val="16"/>
                <w:szCs w:val="16"/>
              </w:rPr>
            </w:pPr>
            <w:r w:rsidRPr="009E4FE8">
              <w:rPr>
                <w:sz w:val="16"/>
                <w:szCs w:val="16"/>
              </w:rPr>
              <w:t>Sandra Ávila</w:t>
            </w:r>
          </w:p>
          <w:p w14:paraId="17F3534B" w14:textId="202AA722" w:rsidR="00694ED9" w:rsidRPr="009E4FE8" w:rsidRDefault="00694ED9" w:rsidP="009E4FE8">
            <w:pPr>
              <w:pStyle w:val="Default"/>
              <w:jc w:val="center"/>
              <w:rPr>
                <w:i/>
                <w:color w:val="auto"/>
                <w:sz w:val="16"/>
                <w:szCs w:val="16"/>
              </w:rPr>
            </w:pPr>
            <w:r w:rsidRPr="009E4FE8">
              <w:rPr>
                <w:sz w:val="16"/>
                <w:szCs w:val="16"/>
              </w:rPr>
              <w:t>Sonia Betty Rincón Salgado</w:t>
            </w:r>
          </w:p>
        </w:tc>
        <w:tc>
          <w:tcPr>
            <w:tcW w:w="1984" w:type="dxa"/>
            <w:vAlign w:val="center"/>
          </w:tcPr>
          <w:p w14:paraId="634BDDA8" w14:textId="26B30CB0" w:rsidR="00694ED9" w:rsidRPr="009E4FE8" w:rsidRDefault="00694ED9" w:rsidP="009E4FE8">
            <w:pPr>
              <w:pStyle w:val="Default"/>
              <w:jc w:val="center"/>
              <w:rPr>
                <w:i/>
                <w:color w:val="auto"/>
                <w:sz w:val="16"/>
                <w:szCs w:val="16"/>
              </w:rPr>
            </w:pPr>
            <w:r w:rsidRPr="009E4FE8">
              <w:rPr>
                <w:sz w:val="16"/>
                <w:szCs w:val="16"/>
              </w:rPr>
              <w:t>Maritza del Carmen Mosquera Palacios</w:t>
            </w:r>
          </w:p>
        </w:tc>
      </w:tr>
      <w:tr w:rsidR="00694ED9" w:rsidRPr="009E4FE8" w14:paraId="64A1C35B" w14:textId="77777777" w:rsidTr="00A3028E">
        <w:trPr>
          <w:trHeight w:val="988"/>
          <w:jc w:val="center"/>
        </w:trPr>
        <w:tc>
          <w:tcPr>
            <w:tcW w:w="992" w:type="dxa"/>
            <w:vAlign w:val="center"/>
          </w:tcPr>
          <w:p w14:paraId="7BF48924" w14:textId="77777777" w:rsidR="00694ED9" w:rsidRPr="009E4FE8" w:rsidRDefault="00694ED9" w:rsidP="009E4FE8">
            <w:pPr>
              <w:spacing w:after="0" w:line="240" w:lineRule="auto"/>
              <w:jc w:val="center"/>
              <w:rPr>
                <w:rFonts w:ascii="Arial" w:hAnsi="Arial" w:cs="Arial"/>
                <w:b/>
                <w:sz w:val="16"/>
                <w:szCs w:val="16"/>
              </w:rPr>
            </w:pPr>
            <w:r w:rsidRPr="009E4FE8">
              <w:rPr>
                <w:rFonts w:ascii="Arial" w:hAnsi="Arial" w:cs="Arial"/>
                <w:b/>
                <w:sz w:val="16"/>
                <w:szCs w:val="16"/>
              </w:rPr>
              <w:t>Cargo/Rol</w:t>
            </w:r>
          </w:p>
        </w:tc>
        <w:tc>
          <w:tcPr>
            <w:tcW w:w="3544" w:type="dxa"/>
            <w:vAlign w:val="center"/>
          </w:tcPr>
          <w:p w14:paraId="50EB227F" w14:textId="77777777" w:rsidR="00694ED9" w:rsidRPr="009E4FE8" w:rsidRDefault="00694ED9" w:rsidP="009E4FE8">
            <w:pPr>
              <w:spacing w:after="0" w:line="240" w:lineRule="auto"/>
              <w:jc w:val="center"/>
              <w:rPr>
                <w:rFonts w:ascii="Arial" w:hAnsi="Arial" w:cs="Arial"/>
                <w:bCs/>
                <w:iCs/>
                <w:sz w:val="16"/>
                <w:szCs w:val="16"/>
              </w:rPr>
            </w:pPr>
            <w:r w:rsidRPr="009E4FE8">
              <w:rPr>
                <w:rFonts w:ascii="Arial" w:hAnsi="Arial" w:cs="Arial"/>
                <w:bCs/>
                <w:iCs/>
                <w:sz w:val="16"/>
                <w:szCs w:val="16"/>
              </w:rPr>
              <w:t>Líderes Distritales del Servicio Social Envejecimiento Activo y Feliz en Centros Día</w:t>
            </w:r>
          </w:p>
          <w:p w14:paraId="3EC65F75" w14:textId="67974D5B" w:rsidR="00694ED9" w:rsidRPr="009E4FE8" w:rsidRDefault="00694ED9" w:rsidP="009E4FE8">
            <w:pPr>
              <w:spacing w:after="0" w:line="240" w:lineRule="auto"/>
              <w:jc w:val="center"/>
              <w:rPr>
                <w:rFonts w:ascii="Arial" w:hAnsi="Arial" w:cs="Arial"/>
                <w:i/>
                <w:sz w:val="16"/>
                <w:szCs w:val="16"/>
              </w:rPr>
            </w:pPr>
            <w:r w:rsidRPr="009E4FE8">
              <w:rPr>
                <w:rFonts w:ascii="Arial" w:hAnsi="Arial" w:cs="Arial"/>
                <w:bCs/>
                <w:iCs/>
                <w:sz w:val="16"/>
                <w:szCs w:val="16"/>
              </w:rPr>
              <w:t xml:space="preserve">Profesional Administrativo del Servicio Social Envejecimiento Activo y Feliz en Centros Día </w:t>
            </w:r>
          </w:p>
        </w:tc>
        <w:tc>
          <w:tcPr>
            <w:tcW w:w="3119" w:type="dxa"/>
            <w:vAlign w:val="center"/>
          </w:tcPr>
          <w:p w14:paraId="2B912878" w14:textId="1D70D4FE" w:rsidR="00AE7BFF" w:rsidRPr="009E4FE8" w:rsidRDefault="00AE7BFF" w:rsidP="009E4FE8">
            <w:pPr>
              <w:spacing w:after="0" w:line="240" w:lineRule="auto"/>
              <w:jc w:val="center"/>
              <w:rPr>
                <w:rFonts w:ascii="Arial" w:hAnsi="Arial" w:cs="Arial"/>
                <w:sz w:val="16"/>
                <w:szCs w:val="16"/>
              </w:rPr>
            </w:pPr>
            <w:r w:rsidRPr="009E4FE8">
              <w:rPr>
                <w:rFonts w:ascii="Arial" w:hAnsi="Arial" w:cs="Arial"/>
                <w:sz w:val="16"/>
                <w:szCs w:val="16"/>
              </w:rPr>
              <w:t>Gestora SIG de la Subdirección para la Vejez</w:t>
            </w:r>
          </w:p>
          <w:p w14:paraId="23F99546" w14:textId="4E5F5F89" w:rsidR="00AE7BFF" w:rsidRPr="009E4FE8" w:rsidRDefault="00694ED9" w:rsidP="009E4FE8">
            <w:pPr>
              <w:spacing w:after="0" w:line="240" w:lineRule="auto"/>
              <w:jc w:val="center"/>
              <w:rPr>
                <w:rFonts w:ascii="Arial" w:hAnsi="Arial" w:cs="Arial"/>
                <w:sz w:val="16"/>
                <w:szCs w:val="16"/>
              </w:rPr>
            </w:pPr>
            <w:r w:rsidRPr="009E4FE8">
              <w:rPr>
                <w:rFonts w:ascii="Arial" w:hAnsi="Arial" w:cs="Arial"/>
                <w:sz w:val="16"/>
                <w:szCs w:val="16"/>
              </w:rPr>
              <w:t xml:space="preserve">Gestor </w:t>
            </w:r>
            <w:r w:rsidR="00AE7BFF" w:rsidRPr="009E4FE8">
              <w:rPr>
                <w:rFonts w:ascii="Arial" w:hAnsi="Arial" w:cs="Arial"/>
                <w:sz w:val="16"/>
                <w:szCs w:val="16"/>
              </w:rPr>
              <w:t xml:space="preserve">SIG del </w:t>
            </w:r>
            <w:r w:rsidRPr="009E4FE8">
              <w:rPr>
                <w:rFonts w:ascii="Arial" w:hAnsi="Arial" w:cs="Arial"/>
                <w:sz w:val="16"/>
                <w:szCs w:val="16"/>
              </w:rPr>
              <w:t>proceso Prestación de los Servicios Sociales</w:t>
            </w:r>
          </w:p>
          <w:p w14:paraId="2B07FE5B" w14:textId="235C4AEC" w:rsidR="00694ED9" w:rsidRPr="009E4FE8" w:rsidRDefault="00694ED9" w:rsidP="009E4FE8">
            <w:pPr>
              <w:pStyle w:val="Default"/>
              <w:jc w:val="center"/>
              <w:rPr>
                <w:sz w:val="16"/>
                <w:szCs w:val="16"/>
              </w:rPr>
            </w:pPr>
            <w:r w:rsidRPr="009E4FE8">
              <w:rPr>
                <w:sz w:val="16"/>
                <w:szCs w:val="16"/>
              </w:rPr>
              <w:t>Subdirectora para la Vejez</w:t>
            </w:r>
          </w:p>
        </w:tc>
        <w:tc>
          <w:tcPr>
            <w:tcW w:w="1984" w:type="dxa"/>
            <w:vAlign w:val="center"/>
          </w:tcPr>
          <w:p w14:paraId="13D4C54C" w14:textId="3CB11E27" w:rsidR="00694ED9" w:rsidRPr="009E4FE8" w:rsidRDefault="00694ED9" w:rsidP="009E4FE8">
            <w:pPr>
              <w:spacing w:after="0" w:line="240" w:lineRule="auto"/>
              <w:jc w:val="center"/>
              <w:rPr>
                <w:rFonts w:ascii="Arial" w:hAnsi="Arial" w:cs="Arial"/>
                <w:i/>
                <w:sz w:val="16"/>
                <w:szCs w:val="16"/>
              </w:rPr>
            </w:pPr>
            <w:r w:rsidRPr="009E4FE8">
              <w:rPr>
                <w:rFonts w:ascii="Arial" w:hAnsi="Arial" w:cs="Arial"/>
                <w:sz w:val="16"/>
                <w:szCs w:val="16"/>
              </w:rPr>
              <w:t xml:space="preserve">Directora </w:t>
            </w:r>
            <w:r w:rsidR="00AE7BFF" w:rsidRPr="009E4FE8">
              <w:rPr>
                <w:rFonts w:ascii="Arial" w:hAnsi="Arial" w:cs="Arial"/>
                <w:sz w:val="16"/>
                <w:szCs w:val="16"/>
              </w:rPr>
              <w:t>Territorial</w:t>
            </w:r>
          </w:p>
        </w:tc>
      </w:tr>
    </w:tbl>
    <w:p w14:paraId="2CD07697" w14:textId="77777777" w:rsidR="007A1775" w:rsidRPr="009E4FE8" w:rsidRDefault="007A1775" w:rsidP="009E4FE8">
      <w:pPr>
        <w:spacing w:after="0" w:line="240" w:lineRule="auto"/>
        <w:jc w:val="both"/>
        <w:rPr>
          <w:rFonts w:ascii="Arial" w:hAnsi="Arial" w:cs="Arial"/>
        </w:rPr>
      </w:pPr>
    </w:p>
    <w:sectPr w:rsidR="007A1775" w:rsidRPr="009E4FE8" w:rsidSect="00905AAD">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BF43" w14:textId="77777777" w:rsidR="005716A4" w:rsidRDefault="005716A4" w:rsidP="00B41D48">
      <w:pPr>
        <w:spacing w:after="0" w:line="240" w:lineRule="auto"/>
      </w:pPr>
      <w:r>
        <w:separator/>
      </w:r>
    </w:p>
  </w:endnote>
  <w:endnote w:type="continuationSeparator" w:id="0">
    <w:p w14:paraId="058B159E" w14:textId="77777777" w:rsidR="005716A4" w:rsidRDefault="005716A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E554" w14:textId="77777777" w:rsidR="005716A4" w:rsidRDefault="005716A4" w:rsidP="00B41D48">
      <w:pPr>
        <w:spacing w:after="0" w:line="240" w:lineRule="auto"/>
      </w:pPr>
      <w:r>
        <w:separator/>
      </w:r>
    </w:p>
  </w:footnote>
  <w:footnote w:type="continuationSeparator" w:id="0">
    <w:p w14:paraId="0EBF046A" w14:textId="77777777" w:rsidR="005716A4" w:rsidRDefault="005716A4" w:rsidP="00B41D48">
      <w:pPr>
        <w:spacing w:after="0" w:line="240" w:lineRule="auto"/>
      </w:pPr>
      <w:r>
        <w:continuationSeparator/>
      </w:r>
    </w:p>
  </w:footnote>
  <w:footnote w:id="1">
    <w:p w14:paraId="3C449E0F" w14:textId="77777777" w:rsidR="00581888" w:rsidRPr="00581888" w:rsidRDefault="00581888" w:rsidP="00581888">
      <w:pPr>
        <w:pStyle w:val="Textonotapie"/>
        <w:jc w:val="both"/>
        <w:rPr>
          <w:rFonts w:ascii="Arial" w:hAnsi="Arial" w:cs="Arial"/>
          <w:sz w:val="16"/>
          <w:szCs w:val="16"/>
          <w:lang w:val="es-ES_tradnl"/>
        </w:rPr>
      </w:pPr>
      <w:r w:rsidRPr="00581888">
        <w:rPr>
          <w:rStyle w:val="Refdenotaalpie"/>
          <w:rFonts w:ascii="Arial" w:hAnsi="Arial" w:cs="Arial"/>
          <w:sz w:val="16"/>
          <w:szCs w:val="16"/>
        </w:rPr>
        <w:footnoteRef/>
      </w:r>
      <w:r w:rsidRPr="00581888">
        <w:rPr>
          <w:rFonts w:ascii="Arial" w:hAnsi="Arial" w:cs="Arial"/>
          <w:sz w:val="16"/>
          <w:szCs w:val="16"/>
        </w:rPr>
        <w:t xml:space="preserve"> http://revistas.ucm.es/index.php/CUTS/article/viewFile/39550/41398</w:t>
      </w:r>
    </w:p>
  </w:footnote>
  <w:footnote w:id="2">
    <w:p w14:paraId="2F7089EE" w14:textId="77777777" w:rsidR="00581888" w:rsidRPr="00581888" w:rsidRDefault="00581888" w:rsidP="00581888">
      <w:pPr>
        <w:pStyle w:val="Textonotapie"/>
        <w:jc w:val="both"/>
        <w:rPr>
          <w:rFonts w:ascii="Arial" w:hAnsi="Arial" w:cs="Arial"/>
          <w:sz w:val="16"/>
          <w:szCs w:val="16"/>
        </w:rPr>
      </w:pPr>
      <w:r w:rsidRPr="00581888">
        <w:rPr>
          <w:rStyle w:val="Refdenotaalpie"/>
          <w:rFonts w:ascii="Arial" w:hAnsi="Arial" w:cs="Arial"/>
          <w:sz w:val="16"/>
          <w:szCs w:val="16"/>
        </w:rPr>
        <w:footnoteRef/>
      </w:r>
      <w:r w:rsidRPr="00581888">
        <w:rPr>
          <w:rFonts w:ascii="Arial" w:hAnsi="Arial" w:cs="Arial"/>
          <w:sz w:val="16"/>
          <w:szCs w:val="16"/>
        </w:rPr>
        <w:t xml:space="preserve"> Definición resultante de la ejecución de mesas de trabajo conjuntas en el marco del proyecto Mapa de Referencia para el Distrito Capital.  </w:t>
      </w:r>
    </w:p>
  </w:footnote>
  <w:footnote w:id="3">
    <w:p w14:paraId="0B683932" w14:textId="77777777" w:rsidR="00581888" w:rsidRPr="00581888" w:rsidRDefault="00581888" w:rsidP="00581888">
      <w:pPr>
        <w:pStyle w:val="Textonotapie"/>
        <w:jc w:val="both"/>
        <w:rPr>
          <w:rFonts w:ascii="Arial" w:hAnsi="Arial" w:cs="Arial"/>
          <w:sz w:val="16"/>
          <w:szCs w:val="16"/>
        </w:rPr>
      </w:pPr>
      <w:r w:rsidRPr="00581888">
        <w:rPr>
          <w:rFonts w:ascii="Arial" w:hAnsi="Arial" w:cs="Arial"/>
          <w:sz w:val="16"/>
          <w:szCs w:val="16"/>
          <w:vertAlign w:val="superscript"/>
        </w:rPr>
        <w:footnoteRef/>
      </w:r>
      <w:r w:rsidRPr="00581888">
        <w:rPr>
          <w:rFonts w:ascii="Arial" w:hAnsi="Arial" w:cs="Arial"/>
          <w:sz w:val="16"/>
          <w:szCs w:val="16"/>
        </w:rPr>
        <w:t xml:space="preserve"> Procedimiento General de Identificación de Población. Proceso prestación de los servicios sociales. Circular 17 del 10 de Junio del 2015. Secretaría Distrital de Integración Social. </w:t>
      </w:r>
    </w:p>
  </w:footnote>
  <w:footnote w:id="4">
    <w:p w14:paraId="3866DC73" w14:textId="77777777" w:rsidR="00581888" w:rsidRPr="00642981" w:rsidRDefault="00581888" w:rsidP="00642981">
      <w:pPr>
        <w:pStyle w:val="Textonotapie"/>
        <w:jc w:val="both"/>
        <w:rPr>
          <w:rFonts w:ascii="Arial" w:hAnsi="Arial" w:cs="Arial"/>
          <w:sz w:val="16"/>
          <w:szCs w:val="16"/>
        </w:rPr>
      </w:pPr>
      <w:r w:rsidRPr="00642981">
        <w:rPr>
          <w:rStyle w:val="Refdenotaalpie"/>
          <w:rFonts w:ascii="Arial" w:hAnsi="Arial" w:cs="Arial"/>
          <w:sz w:val="16"/>
          <w:szCs w:val="16"/>
        </w:rPr>
        <w:footnoteRef/>
      </w:r>
      <w:r w:rsidRPr="00642981">
        <w:rPr>
          <w:rFonts w:ascii="Arial" w:hAnsi="Arial" w:cs="Arial"/>
          <w:sz w:val="16"/>
          <w:szCs w:val="16"/>
        </w:rPr>
        <w:t xml:space="preserve"> Resolución IGAC 70 de 4 de Febrero de 2011 “ Por la cual se reglamenta técnicamente la formación catastral, la actualización de la formación catastral y la conservación catastral” citada en el procedimiento PCD-AD-AP-620 de adquisición de predios</w:t>
      </w:r>
    </w:p>
  </w:footnote>
  <w:footnote w:id="5">
    <w:p w14:paraId="5D2404D6" w14:textId="77777777" w:rsidR="00581888" w:rsidRPr="009E4FE8" w:rsidRDefault="00581888" w:rsidP="007E0D9A">
      <w:pPr>
        <w:spacing w:after="0" w:line="240" w:lineRule="auto"/>
        <w:jc w:val="both"/>
        <w:rPr>
          <w:sz w:val="16"/>
          <w:szCs w:val="16"/>
          <w:lang w:val="es-ES_tradnl"/>
        </w:rPr>
      </w:pPr>
      <w:r w:rsidRPr="009E4FE8">
        <w:rPr>
          <w:rStyle w:val="Refdenotaalpie"/>
          <w:rFonts w:ascii="Arial" w:hAnsi="Arial" w:cs="Arial"/>
          <w:sz w:val="16"/>
          <w:szCs w:val="16"/>
        </w:rPr>
        <w:footnoteRef/>
      </w:r>
      <w:r w:rsidRPr="009E4FE8">
        <w:rPr>
          <w:rFonts w:ascii="Arial" w:hAnsi="Arial" w:cs="Arial"/>
          <w:sz w:val="16"/>
          <w:szCs w:val="16"/>
        </w:rPr>
        <w:t>Estándares</w:t>
      </w:r>
      <w:r w:rsidR="00173E49" w:rsidRPr="009E4FE8">
        <w:rPr>
          <w:rFonts w:ascii="Arial" w:hAnsi="Arial" w:cs="Arial"/>
          <w:sz w:val="16"/>
          <w:szCs w:val="16"/>
        </w:rPr>
        <w:t xml:space="preserve"> </w:t>
      </w:r>
      <w:r w:rsidRPr="009E4FE8">
        <w:rPr>
          <w:rFonts w:ascii="Arial" w:hAnsi="Arial" w:cs="Arial"/>
          <w:sz w:val="16"/>
          <w:szCs w:val="16"/>
        </w:rPr>
        <w:t>de Calidad rela</w:t>
      </w:r>
      <w:r w:rsidR="00642981" w:rsidRPr="009E4FE8">
        <w:rPr>
          <w:rFonts w:ascii="Arial" w:hAnsi="Arial" w:cs="Arial"/>
          <w:sz w:val="16"/>
          <w:szCs w:val="16"/>
        </w:rPr>
        <w:t xml:space="preserve">cionados al servicio social de Nutrición y </w:t>
      </w:r>
      <w:r w:rsidRPr="009E4FE8">
        <w:rPr>
          <w:rFonts w:ascii="Arial" w:hAnsi="Arial" w:cs="Arial"/>
          <w:sz w:val="16"/>
          <w:szCs w:val="16"/>
        </w:rPr>
        <w:t xml:space="preserve">Salubridad, </w:t>
      </w:r>
      <w:r w:rsidR="00642981" w:rsidRPr="009E4FE8">
        <w:rPr>
          <w:rFonts w:ascii="Arial" w:hAnsi="Arial" w:cs="Arial"/>
          <w:sz w:val="16"/>
          <w:szCs w:val="16"/>
        </w:rPr>
        <w:t xml:space="preserve">Ambientes Adecuados y Seguros, </w:t>
      </w:r>
      <w:r w:rsidRPr="009E4FE8">
        <w:rPr>
          <w:rFonts w:ascii="Arial" w:hAnsi="Arial" w:cs="Arial"/>
          <w:sz w:val="16"/>
          <w:szCs w:val="16"/>
        </w:rPr>
        <w:t>Gestión Administrativa y</w:t>
      </w:r>
      <w:r w:rsidR="00642981" w:rsidRPr="009E4FE8">
        <w:rPr>
          <w:rFonts w:ascii="Arial" w:hAnsi="Arial" w:cs="Arial"/>
          <w:sz w:val="16"/>
          <w:szCs w:val="16"/>
        </w:rPr>
        <w:t xml:space="preserve"> Estándar </w:t>
      </w:r>
      <w:r w:rsidRPr="009E4FE8">
        <w:rPr>
          <w:rFonts w:ascii="Arial" w:hAnsi="Arial" w:cs="Arial"/>
          <w:sz w:val="16"/>
          <w:szCs w:val="16"/>
        </w:rPr>
        <w:t xml:space="preserve">Específico del Servicio, establecidos en la </w:t>
      </w:r>
      <w:r w:rsidRPr="009E4FE8">
        <w:rPr>
          <w:rFonts w:ascii="Arial" w:hAnsi="Arial" w:cs="Arial"/>
          <w:sz w:val="16"/>
          <w:szCs w:val="16"/>
          <w:lang w:val="x-none"/>
        </w:rPr>
        <w:t>Circular No. 24 del 10 de septiembre de 2015 de la Secretaría Distrital de Integración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693"/>
    </w:tblGrid>
    <w:tr w:rsidR="000979F8" w:rsidRPr="00871E4B" w14:paraId="29FEA5F6" w14:textId="77777777" w:rsidTr="00F552F2">
      <w:trPr>
        <w:cantSplit/>
        <w:trHeight w:val="437"/>
      </w:trPr>
      <w:tc>
        <w:tcPr>
          <w:tcW w:w="2518" w:type="dxa"/>
          <w:vMerge w:val="restart"/>
          <w:tcBorders>
            <w:right w:val="single" w:sz="4" w:space="0" w:color="auto"/>
          </w:tcBorders>
          <w:vAlign w:val="center"/>
        </w:tcPr>
        <w:p w14:paraId="43708F70" w14:textId="29A74BCC" w:rsidR="00B41D48" w:rsidRPr="00871E4B" w:rsidRDefault="00A81F36" w:rsidP="00B41D48">
          <w:pPr>
            <w:pStyle w:val="Encabezado"/>
            <w:jc w:val="center"/>
            <w:rPr>
              <w:rFonts w:ascii="Arial" w:hAnsi="Arial" w:cs="Arial"/>
            </w:rPr>
          </w:pPr>
          <w:r w:rsidRPr="00871E4B">
            <w:rPr>
              <w:rFonts w:ascii="Arial" w:hAnsi="Arial" w:cs="Arial"/>
              <w:noProof/>
              <w:lang w:val="es-MX" w:eastAsia="es-MX"/>
            </w:rPr>
            <w:drawing>
              <wp:inline distT="0" distB="0" distL="0" distR="0" wp14:anchorId="061A5BE9" wp14:editId="05E12724">
                <wp:extent cx="1419225" cy="809625"/>
                <wp:effectExtent l="0" t="0" r="9525" b="9525"/>
                <wp:docPr id="1"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503B86EA" w14:textId="77777777" w:rsidR="00581888" w:rsidRPr="00DB6EE9" w:rsidRDefault="008F2036" w:rsidP="00581888">
          <w:pPr>
            <w:spacing w:after="0" w:line="240" w:lineRule="auto"/>
            <w:jc w:val="center"/>
            <w:rPr>
              <w:rFonts w:ascii="Arial" w:hAnsi="Arial" w:cs="Arial"/>
              <w:b/>
              <w:sz w:val="20"/>
              <w:szCs w:val="20"/>
              <w:lang w:val="es-ES"/>
            </w:rPr>
          </w:pPr>
          <w:r w:rsidRPr="00DB6EE9">
            <w:rPr>
              <w:rFonts w:ascii="Arial" w:hAnsi="Arial" w:cs="Arial"/>
              <w:sz w:val="20"/>
              <w:szCs w:val="20"/>
            </w:rPr>
            <w:fldChar w:fldCharType="begin"/>
          </w:r>
          <w:r w:rsidR="00B41D48" w:rsidRPr="00DB6EE9">
            <w:rPr>
              <w:rFonts w:ascii="Arial" w:hAnsi="Arial" w:cs="Arial"/>
              <w:sz w:val="20"/>
              <w:szCs w:val="20"/>
            </w:rPr>
            <w:instrText xml:space="preserve"> MACROBUTTON  ActDesactEscrituraManual </w:instrText>
          </w:r>
          <w:r w:rsidRPr="00DB6EE9">
            <w:rPr>
              <w:rFonts w:ascii="Arial" w:hAnsi="Arial" w:cs="Arial"/>
              <w:sz w:val="20"/>
              <w:szCs w:val="20"/>
            </w:rPr>
            <w:fldChar w:fldCharType="end"/>
          </w:r>
          <w:r w:rsidRPr="00DB6EE9">
            <w:rPr>
              <w:rFonts w:ascii="Arial" w:hAnsi="Arial" w:cs="Arial"/>
              <w:sz w:val="20"/>
              <w:szCs w:val="20"/>
            </w:rPr>
            <w:fldChar w:fldCharType="begin"/>
          </w:r>
          <w:r w:rsidR="00B41D48" w:rsidRPr="00DB6EE9">
            <w:rPr>
              <w:rFonts w:ascii="Arial" w:hAnsi="Arial" w:cs="Arial"/>
              <w:sz w:val="20"/>
              <w:szCs w:val="20"/>
            </w:rPr>
            <w:instrText xml:space="preserve"> MACROBUTTON  InsertarCampo </w:instrText>
          </w:r>
          <w:r w:rsidRPr="00DB6EE9">
            <w:rPr>
              <w:rFonts w:ascii="Arial" w:hAnsi="Arial" w:cs="Arial"/>
              <w:sz w:val="20"/>
              <w:szCs w:val="20"/>
            </w:rPr>
            <w:fldChar w:fldCharType="end"/>
          </w:r>
          <w:r w:rsidR="00B41D48" w:rsidRPr="00DB6EE9">
            <w:rPr>
              <w:rFonts w:ascii="Arial" w:hAnsi="Arial" w:cs="Arial"/>
              <w:b/>
              <w:sz w:val="20"/>
              <w:szCs w:val="20"/>
            </w:rPr>
            <w:t xml:space="preserve">PROCESO </w:t>
          </w:r>
          <w:r w:rsidR="00581888" w:rsidRPr="00DB6EE9">
            <w:rPr>
              <w:rFonts w:ascii="Arial" w:hAnsi="Arial" w:cs="Arial"/>
              <w:b/>
              <w:sz w:val="20"/>
              <w:szCs w:val="20"/>
              <w:lang w:val="es-ES"/>
            </w:rPr>
            <w:t xml:space="preserve"> PRESTACIÓN DE LOS SERVICIOS SOCIALES</w:t>
          </w:r>
        </w:p>
        <w:p w14:paraId="16B3A6F0" w14:textId="77777777" w:rsidR="00581888" w:rsidRPr="00DB6EE9" w:rsidRDefault="00581888" w:rsidP="00581888">
          <w:pPr>
            <w:spacing w:after="0" w:line="240" w:lineRule="auto"/>
            <w:jc w:val="center"/>
            <w:rPr>
              <w:rFonts w:ascii="Arial" w:hAnsi="Arial" w:cs="Arial"/>
              <w:b/>
              <w:sz w:val="20"/>
              <w:szCs w:val="20"/>
              <w:lang w:val="es-ES"/>
            </w:rPr>
          </w:pPr>
        </w:p>
        <w:p w14:paraId="0517F632" w14:textId="77777777" w:rsidR="00B41D48" w:rsidRPr="00DB6EE9" w:rsidRDefault="00581888" w:rsidP="00581888">
          <w:pPr>
            <w:spacing w:after="0" w:line="240" w:lineRule="auto"/>
            <w:jc w:val="center"/>
            <w:rPr>
              <w:rFonts w:ascii="Arial" w:hAnsi="Arial" w:cs="Arial"/>
              <w:b/>
              <w:sz w:val="20"/>
              <w:szCs w:val="20"/>
            </w:rPr>
          </w:pPr>
          <w:r w:rsidRPr="00DB6EE9">
            <w:rPr>
              <w:rFonts w:ascii="Arial" w:hAnsi="Arial" w:cs="Arial"/>
              <w:b/>
              <w:sz w:val="20"/>
              <w:szCs w:val="20"/>
            </w:rPr>
            <w:t>INSTRUCTIVO APERTURA DE UNIDAD OPERATIVA CENTROS DÍA</w:t>
          </w:r>
        </w:p>
      </w:tc>
      <w:tc>
        <w:tcPr>
          <w:tcW w:w="2693" w:type="dxa"/>
          <w:tcBorders>
            <w:left w:val="single" w:sz="4" w:space="0" w:color="auto"/>
          </w:tcBorders>
          <w:vAlign w:val="center"/>
        </w:tcPr>
        <w:p w14:paraId="034C87B4" w14:textId="44F86A49" w:rsidR="00B41D48" w:rsidRPr="00DB6EE9" w:rsidRDefault="00B41D48" w:rsidP="00581888">
          <w:pPr>
            <w:spacing w:after="0" w:line="240" w:lineRule="auto"/>
            <w:rPr>
              <w:rFonts w:ascii="Arial" w:hAnsi="Arial" w:cs="Arial"/>
              <w:bCs/>
              <w:sz w:val="20"/>
              <w:szCs w:val="20"/>
              <w:lang w:val="es-ES_tradnl"/>
            </w:rPr>
          </w:pPr>
          <w:r w:rsidRPr="00DB6EE9">
            <w:rPr>
              <w:rFonts w:ascii="Arial" w:hAnsi="Arial" w:cs="Arial"/>
              <w:sz w:val="20"/>
              <w:szCs w:val="20"/>
            </w:rPr>
            <w:t>Código:</w:t>
          </w:r>
          <w:r w:rsidR="0051434E">
            <w:rPr>
              <w:rFonts w:ascii="Arial" w:hAnsi="Arial" w:cs="Arial"/>
              <w:sz w:val="20"/>
              <w:szCs w:val="20"/>
            </w:rPr>
            <w:t xml:space="preserve"> INS-PSS-001</w:t>
          </w:r>
        </w:p>
      </w:tc>
    </w:tr>
    <w:tr w:rsidR="000979F8" w:rsidRPr="00871E4B" w14:paraId="2E4AA82F" w14:textId="77777777" w:rsidTr="00F552F2">
      <w:trPr>
        <w:cantSplit/>
        <w:trHeight w:val="454"/>
      </w:trPr>
      <w:tc>
        <w:tcPr>
          <w:tcW w:w="2518" w:type="dxa"/>
          <w:vMerge/>
          <w:tcBorders>
            <w:right w:val="single" w:sz="4" w:space="0" w:color="auto"/>
          </w:tcBorders>
        </w:tcPr>
        <w:p w14:paraId="2931903C" w14:textId="77777777" w:rsidR="00B41D48" w:rsidRPr="00871E4B" w:rsidRDefault="00B41D48" w:rsidP="00B41D48">
          <w:pPr>
            <w:pStyle w:val="Encabezado"/>
            <w:jc w:val="center"/>
            <w:rPr>
              <w:rFonts w:ascii="Arial" w:hAnsi="Arial" w:cs="Arial"/>
            </w:rPr>
          </w:pPr>
        </w:p>
      </w:tc>
      <w:tc>
        <w:tcPr>
          <w:tcW w:w="4140" w:type="dxa"/>
          <w:vMerge/>
          <w:tcBorders>
            <w:left w:val="single" w:sz="4" w:space="0" w:color="auto"/>
          </w:tcBorders>
        </w:tcPr>
        <w:p w14:paraId="6D770B50" w14:textId="77777777" w:rsidR="00B41D48" w:rsidRPr="00DB6EE9" w:rsidRDefault="00B41D48" w:rsidP="00B41D48">
          <w:pPr>
            <w:pStyle w:val="Encabezado"/>
            <w:jc w:val="center"/>
            <w:rPr>
              <w:rFonts w:ascii="Arial" w:hAnsi="Arial" w:cs="Arial"/>
              <w:sz w:val="20"/>
              <w:szCs w:val="20"/>
            </w:rPr>
          </w:pPr>
        </w:p>
      </w:tc>
      <w:tc>
        <w:tcPr>
          <w:tcW w:w="2693" w:type="dxa"/>
          <w:tcBorders>
            <w:left w:val="single" w:sz="4" w:space="0" w:color="auto"/>
          </w:tcBorders>
          <w:vAlign w:val="center"/>
        </w:tcPr>
        <w:p w14:paraId="0AF9DAC7" w14:textId="77777777" w:rsidR="00B41D48" w:rsidRPr="00DB6EE9" w:rsidRDefault="00680894" w:rsidP="000979F8">
          <w:pPr>
            <w:pStyle w:val="Encabezado"/>
            <w:rPr>
              <w:rFonts w:ascii="Arial" w:hAnsi="Arial" w:cs="Arial"/>
              <w:sz w:val="20"/>
              <w:szCs w:val="20"/>
            </w:rPr>
          </w:pPr>
          <w:r w:rsidRPr="00DB6EE9">
            <w:rPr>
              <w:rFonts w:ascii="Arial" w:hAnsi="Arial" w:cs="Arial"/>
              <w:sz w:val="20"/>
              <w:szCs w:val="20"/>
            </w:rPr>
            <w:t>Versión:</w:t>
          </w:r>
          <w:r w:rsidR="007A1775" w:rsidRPr="00DB6EE9">
            <w:rPr>
              <w:rFonts w:ascii="Arial" w:hAnsi="Arial" w:cs="Arial"/>
              <w:sz w:val="20"/>
              <w:szCs w:val="20"/>
            </w:rPr>
            <w:t xml:space="preserve"> 0</w:t>
          </w:r>
        </w:p>
      </w:tc>
    </w:tr>
    <w:tr w:rsidR="000979F8" w:rsidRPr="00871E4B" w14:paraId="6BB5A847" w14:textId="77777777" w:rsidTr="00F552F2">
      <w:trPr>
        <w:cantSplit/>
        <w:trHeight w:val="454"/>
      </w:trPr>
      <w:tc>
        <w:tcPr>
          <w:tcW w:w="2518" w:type="dxa"/>
          <w:vMerge/>
          <w:tcBorders>
            <w:right w:val="single" w:sz="4" w:space="0" w:color="auto"/>
          </w:tcBorders>
        </w:tcPr>
        <w:p w14:paraId="0122ED24" w14:textId="77777777" w:rsidR="00B41D48" w:rsidRPr="00871E4B" w:rsidRDefault="00B41D48" w:rsidP="00B41D48">
          <w:pPr>
            <w:pStyle w:val="Encabezado"/>
            <w:jc w:val="center"/>
            <w:rPr>
              <w:rFonts w:ascii="Arial" w:hAnsi="Arial" w:cs="Arial"/>
            </w:rPr>
          </w:pPr>
        </w:p>
      </w:tc>
      <w:tc>
        <w:tcPr>
          <w:tcW w:w="4140" w:type="dxa"/>
          <w:vMerge/>
          <w:tcBorders>
            <w:left w:val="single" w:sz="4" w:space="0" w:color="auto"/>
          </w:tcBorders>
        </w:tcPr>
        <w:p w14:paraId="33F03E4B" w14:textId="77777777" w:rsidR="00B41D48" w:rsidRPr="00DB6EE9" w:rsidRDefault="00B41D48" w:rsidP="00B41D48">
          <w:pPr>
            <w:pStyle w:val="Encabezado"/>
            <w:jc w:val="center"/>
            <w:rPr>
              <w:rFonts w:ascii="Arial" w:hAnsi="Arial" w:cs="Arial"/>
              <w:sz w:val="20"/>
              <w:szCs w:val="20"/>
            </w:rPr>
          </w:pPr>
        </w:p>
      </w:tc>
      <w:tc>
        <w:tcPr>
          <w:tcW w:w="2693" w:type="dxa"/>
          <w:tcBorders>
            <w:left w:val="single" w:sz="4" w:space="0" w:color="auto"/>
          </w:tcBorders>
          <w:vAlign w:val="center"/>
        </w:tcPr>
        <w:p w14:paraId="22929047" w14:textId="26BB02BA" w:rsidR="00B41D48" w:rsidRPr="00DB6EE9" w:rsidRDefault="00B41D48" w:rsidP="00581888">
          <w:pPr>
            <w:pStyle w:val="Encabezado"/>
            <w:rPr>
              <w:rFonts w:ascii="Arial" w:hAnsi="Arial" w:cs="Arial"/>
              <w:sz w:val="20"/>
              <w:szCs w:val="20"/>
            </w:rPr>
          </w:pPr>
          <w:r w:rsidRPr="00DB6EE9">
            <w:rPr>
              <w:rFonts w:ascii="Arial" w:hAnsi="Arial" w:cs="Arial"/>
              <w:sz w:val="20"/>
              <w:szCs w:val="20"/>
            </w:rPr>
            <w:t>Fecha:</w:t>
          </w:r>
          <w:r w:rsidR="0051434E">
            <w:rPr>
              <w:rFonts w:ascii="Arial" w:hAnsi="Arial" w:cs="Arial"/>
              <w:sz w:val="20"/>
              <w:szCs w:val="20"/>
            </w:rPr>
            <w:t xml:space="preserve"> Memo </w:t>
          </w:r>
          <w:proofErr w:type="spellStart"/>
          <w:r w:rsidR="0051434E">
            <w:rPr>
              <w:rFonts w:ascii="Arial" w:hAnsi="Arial" w:cs="Arial"/>
              <w:sz w:val="20"/>
              <w:szCs w:val="20"/>
            </w:rPr>
            <w:t>Int</w:t>
          </w:r>
          <w:proofErr w:type="spellEnd"/>
          <w:r w:rsidR="0051434E">
            <w:rPr>
              <w:rFonts w:ascii="Arial" w:hAnsi="Arial" w:cs="Arial"/>
              <w:sz w:val="20"/>
              <w:szCs w:val="20"/>
            </w:rPr>
            <w:t>. 78859 – 18/11/2016</w:t>
          </w:r>
        </w:p>
      </w:tc>
    </w:tr>
    <w:tr w:rsidR="000979F8" w:rsidRPr="00871E4B" w14:paraId="39AD319B" w14:textId="77777777" w:rsidTr="00F552F2">
      <w:trPr>
        <w:cantSplit/>
        <w:trHeight w:val="435"/>
      </w:trPr>
      <w:tc>
        <w:tcPr>
          <w:tcW w:w="2518" w:type="dxa"/>
          <w:vMerge/>
          <w:tcBorders>
            <w:right w:val="single" w:sz="4" w:space="0" w:color="auto"/>
          </w:tcBorders>
        </w:tcPr>
        <w:p w14:paraId="3305A1FE" w14:textId="77777777" w:rsidR="00B41D48" w:rsidRPr="00871E4B" w:rsidRDefault="00B41D4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7A24689C" w14:textId="77777777" w:rsidR="00B41D48" w:rsidRPr="00DB6EE9" w:rsidRDefault="00B41D48" w:rsidP="00B41D48">
          <w:pPr>
            <w:pStyle w:val="Encabezado"/>
            <w:jc w:val="center"/>
            <w:rPr>
              <w:rFonts w:ascii="Arial" w:hAnsi="Arial" w:cs="Arial"/>
              <w:sz w:val="20"/>
              <w:szCs w:val="20"/>
            </w:rPr>
          </w:pPr>
        </w:p>
      </w:tc>
      <w:tc>
        <w:tcPr>
          <w:tcW w:w="2693" w:type="dxa"/>
          <w:tcBorders>
            <w:left w:val="single" w:sz="4" w:space="0" w:color="auto"/>
            <w:bottom w:val="single" w:sz="4" w:space="0" w:color="auto"/>
          </w:tcBorders>
          <w:vAlign w:val="center"/>
        </w:tcPr>
        <w:p w14:paraId="61CE129E" w14:textId="77777777" w:rsidR="00B41D48" w:rsidRPr="00DB6EE9" w:rsidRDefault="00B41D48" w:rsidP="00B41D48">
          <w:pPr>
            <w:pStyle w:val="Encabezado"/>
            <w:rPr>
              <w:rFonts w:ascii="Arial" w:hAnsi="Arial" w:cs="Arial"/>
              <w:sz w:val="20"/>
              <w:szCs w:val="20"/>
            </w:rPr>
          </w:pPr>
          <w:r w:rsidRPr="00DB6EE9">
            <w:rPr>
              <w:rFonts w:ascii="Arial" w:hAnsi="Arial" w:cs="Arial"/>
              <w:sz w:val="20"/>
              <w:szCs w:val="20"/>
            </w:rPr>
            <w:t xml:space="preserve">Página: </w:t>
          </w:r>
          <w:r w:rsidR="008F2036" w:rsidRPr="00DB6EE9">
            <w:rPr>
              <w:rFonts w:ascii="Arial" w:hAnsi="Arial" w:cs="Arial"/>
              <w:sz w:val="20"/>
              <w:szCs w:val="20"/>
              <w:lang w:val="es-ES"/>
            </w:rPr>
            <w:fldChar w:fldCharType="begin"/>
          </w:r>
          <w:r w:rsidRPr="00DB6EE9">
            <w:rPr>
              <w:rFonts w:ascii="Arial" w:hAnsi="Arial" w:cs="Arial"/>
              <w:sz w:val="20"/>
              <w:szCs w:val="20"/>
              <w:lang w:val="es-ES"/>
            </w:rPr>
            <w:instrText xml:space="preserve"> PAGE </w:instrText>
          </w:r>
          <w:r w:rsidR="008F2036" w:rsidRPr="00DB6EE9">
            <w:rPr>
              <w:rFonts w:ascii="Arial" w:hAnsi="Arial" w:cs="Arial"/>
              <w:sz w:val="20"/>
              <w:szCs w:val="20"/>
              <w:lang w:val="es-ES"/>
            </w:rPr>
            <w:fldChar w:fldCharType="separate"/>
          </w:r>
          <w:r w:rsidR="003C109D">
            <w:rPr>
              <w:rFonts w:ascii="Arial" w:hAnsi="Arial" w:cs="Arial"/>
              <w:noProof/>
              <w:sz w:val="20"/>
              <w:szCs w:val="20"/>
              <w:lang w:val="es-ES"/>
            </w:rPr>
            <w:t>4</w:t>
          </w:r>
          <w:r w:rsidR="008F2036" w:rsidRPr="00DB6EE9">
            <w:rPr>
              <w:rFonts w:ascii="Arial" w:hAnsi="Arial" w:cs="Arial"/>
              <w:sz w:val="20"/>
              <w:szCs w:val="20"/>
              <w:lang w:val="es-ES"/>
            </w:rPr>
            <w:fldChar w:fldCharType="end"/>
          </w:r>
          <w:r w:rsidRPr="00DB6EE9">
            <w:rPr>
              <w:rFonts w:ascii="Arial" w:hAnsi="Arial" w:cs="Arial"/>
              <w:sz w:val="20"/>
              <w:szCs w:val="20"/>
              <w:lang w:val="es-ES"/>
            </w:rPr>
            <w:t xml:space="preserve"> de </w:t>
          </w:r>
          <w:r w:rsidR="008F2036" w:rsidRPr="00DB6EE9">
            <w:rPr>
              <w:rFonts w:ascii="Arial" w:hAnsi="Arial" w:cs="Arial"/>
              <w:sz w:val="20"/>
              <w:szCs w:val="20"/>
              <w:lang w:val="es-ES"/>
            </w:rPr>
            <w:fldChar w:fldCharType="begin"/>
          </w:r>
          <w:r w:rsidRPr="00DB6EE9">
            <w:rPr>
              <w:rFonts w:ascii="Arial" w:hAnsi="Arial" w:cs="Arial"/>
              <w:sz w:val="20"/>
              <w:szCs w:val="20"/>
              <w:lang w:val="es-ES"/>
            </w:rPr>
            <w:instrText xml:space="preserve"> NUMPAGES  </w:instrText>
          </w:r>
          <w:r w:rsidR="008F2036" w:rsidRPr="00DB6EE9">
            <w:rPr>
              <w:rFonts w:ascii="Arial" w:hAnsi="Arial" w:cs="Arial"/>
              <w:sz w:val="20"/>
              <w:szCs w:val="20"/>
              <w:lang w:val="es-ES"/>
            </w:rPr>
            <w:fldChar w:fldCharType="separate"/>
          </w:r>
          <w:r w:rsidR="003C109D">
            <w:rPr>
              <w:rFonts w:ascii="Arial" w:hAnsi="Arial" w:cs="Arial"/>
              <w:noProof/>
              <w:sz w:val="20"/>
              <w:szCs w:val="20"/>
              <w:lang w:val="es-ES"/>
            </w:rPr>
            <w:t>4</w:t>
          </w:r>
          <w:r w:rsidR="008F2036" w:rsidRPr="00DB6EE9">
            <w:rPr>
              <w:rFonts w:ascii="Arial" w:hAnsi="Arial" w:cs="Arial"/>
              <w:sz w:val="20"/>
              <w:szCs w:val="20"/>
              <w:lang w:val="es-ES"/>
            </w:rPr>
            <w:fldChar w:fldCharType="end"/>
          </w:r>
        </w:p>
      </w:tc>
    </w:tr>
  </w:tbl>
  <w:p w14:paraId="4454EAF7" w14:textId="77777777" w:rsidR="00B41D48" w:rsidRDefault="00B41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7C6239C"/>
    <w:multiLevelType w:val="hybridMultilevel"/>
    <w:tmpl w:val="35E885C2"/>
    <w:lvl w:ilvl="0" w:tplc="13FAE3DC">
      <w:start w:val="2"/>
      <w:numFmt w:val="bullet"/>
      <w:lvlText w:val=""/>
      <w:lvlJc w:val="left"/>
      <w:pPr>
        <w:ind w:left="360" w:hanging="360"/>
      </w:pPr>
      <w:rPr>
        <w:rFonts w:ascii="Symbol" w:eastAsia="Times New Roman" w:hAnsi="Symbol"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8A26804"/>
    <w:multiLevelType w:val="hybridMultilevel"/>
    <w:tmpl w:val="9560F0C4"/>
    <w:lvl w:ilvl="0" w:tplc="3A72897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2EC1A22"/>
    <w:multiLevelType w:val="hybridMultilevel"/>
    <w:tmpl w:val="FAF8B4A4"/>
    <w:lvl w:ilvl="0" w:tplc="B728164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D6F61E7"/>
    <w:multiLevelType w:val="hybridMultilevel"/>
    <w:tmpl w:val="33A25EB4"/>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
  </w:num>
  <w:num w:numId="6">
    <w:abstractNumId w:val="5"/>
  </w:num>
  <w:num w:numId="7">
    <w:abstractNumId w:val="6"/>
  </w:num>
  <w:num w:numId="8">
    <w:abstractNumId w:val="12"/>
  </w:num>
  <w:num w:numId="9">
    <w:abstractNumId w:val="16"/>
  </w:num>
  <w:num w:numId="10">
    <w:abstractNumId w:val="10"/>
  </w:num>
  <w:num w:numId="11">
    <w:abstractNumId w:val="14"/>
  </w:num>
  <w:num w:numId="12">
    <w:abstractNumId w:val="13"/>
  </w:num>
  <w:num w:numId="13">
    <w:abstractNumId w:val="9"/>
  </w:num>
  <w:num w:numId="14">
    <w:abstractNumId w:val="0"/>
  </w:num>
  <w:num w:numId="15">
    <w:abstractNumId w:val="15"/>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20B2B"/>
    <w:rsid w:val="000254F6"/>
    <w:rsid w:val="000462F0"/>
    <w:rsid w:val="00054A8F"/>
    <w:rsid w:val="00075C99"/>
    <w:rsid w:val="00081223"/>
    <w:rsid w:val="000867D1"/>
    <w:rsid w:val="00086CA2"/>
    <w:rsid w:val="00094814"/>
    <w:rsid w:val="000979F8"/>
    <w:rsid w:val="000A1385"/>
    <w:rsid w:val="000E1F18"/>
    <w:rsid w:val="000F5DDF"/>
    <w:rsid w:val="00101F75"/>
    <w:rsid w:val="00107AD9"/>
    <w:rsid w:val="0011599B"/>
    <w:rsid w:val="001207C7"/>
    <w:rsid w:val="00127744"/>
    <w:rsid w:val="001467E0"/>
    <w:rsid w:val="001520E7"/>
    <w:rsid w:val="00155764"/>
    <w:rsid w:val="00170DDE"/>
    <w:rsid w:val="001727EF"/>
    <w:rsid w:val="00173E49"/>
    <w:rsid w:val="001A3BB4"/>
    <w:rsid w:val="001A4F11"/>
    <w:rsid w:val="001C4040"/>
    <w:rsid w:val="001C456A"/>
    <w:rsid w:val="001C73A0"/>
    <w:rsid w:val="001D1BD2"/>
    <w:rsid w:val="001E2CD6"/>
    <w:rsid w:val="001E407F"/>
    <w:rsid w:val="001E47F0"/>
    <w:rsid w:val="001E78A1"/>
    <w:rsid w:val="001E7E9E"/>
    <w:rsid w:val="001F70E8"/>
    <w:rsid w:val="002216C2"/>
    <w:rsid w:val="002241B9"/>
    <w:rsid w:val="00226192"/>
    <w:rsid w:val="00231DF9"/>
    <w:rsid w:val="00232F06"/>
    <w:rsid w:val="00251F56"/>
    <w:rsid w:val="00254C40"/>
    <w:rsid w:val="00255ABB"/>
    <w:rsid w:val="00255F7C"/>
    <w:rsid w:val="00257BF5"/>
    <w:rsid w:val="00272E74"/>
    <w:rsid w:val="00276789"/>
    <w:rsid w:val="002A3653"/>
    <w:rsid w:val="002A6069"/>
    <w:rsid w:val="002A698C"/>
    <w:rsid w:val="002B083F"/>
    <w:rsid w:val="002B335B"/>
    <w:rsid w:val="002B42DF"/>
    <w:rsid w:val="002B5FED"/>
    <w:rsid w:val="002C2CE2"/>
    <w:rsid w:val="002C4C1E"/>
    <w:rsid w:val="002D3DE2"/>
    <w:rsid w:val="002D45E0"/>
    <w:rsid w:val="002E12FA"/>
    <w:rsid w:val="002F209A"/>
    <w:rsid w:val="002F56D6"/>
    <w:rsid w:val="002F72D7"/>
    <w:rsid w:val="0030344E"/>
    <w:rsid w:val="00313118"/>
    <w:rsid w:val="00313EC9"/>
    <w:rsid w:val="00335CDF"/>
    <w:rsid w:val="00341982"/>
    <w:rsid w:val="0034232C"/>
    <w:rsid w:val="003429A4"/>
    <w:rsid w:val="00343508"/>
    <w:rsid w:val="00366988"/>
    <w:rsid w:val="00375DD6"/>
    <w:rsid w:val="00384805"/>
    <w:rsid w:val="003A6335"/>
    <w:rsid w:val="003A6833"/>
    <w:rsid w:val="003B571E"/>
    <w:rsid w:val="003C109D"/>
    <w:rsid w:val="003C11EC"/>
    <w:rsid w:val="003D2B3B"/>
    <w:rsid w:val="003E3660"/>
    <w:rsid w:val="003E633D"/>
    <w:rsid w:val="0042123B"/>
    <w:rsid w:val="00424EB0"/>
    <w:rsid w:val="00443252"/>
    <w:rsid w:val="00487F6C"/>
    <w:rsid w:val="004A2D1E"/>
    <w:rsid w:val="004A630C"/>
    <w:rsid w:val="004B2242"/>
    <w:rsid w:val="004C4891"/>
    <w:rsid w:val="004D3725"/>
    <w:rsid w:val="004E320C"/>
    <w:rsid w:val="004E4984"/>
    <w:rsid w:val="005136FD"/>
    <w:rsid w:val="0051434E"/>
    <w:rsid w:val="00524D18"/>
    <w:rsid w:val="00536C9A"/>
    <w:rsid w:val="005411B2"/>
    <w:rsid w:val="0054406B"/>
    <w:rsid w:val="005463FE"/>
    <w:rsid w:val="005716A4"/>
    <w:rsid w:val="00581888"/>
    <w:rsid w:val="005A2673"/>
    <w:rsid w:val="005A3ABF"/>
    <w:rsid w:val="005B086A"/>
    <w:rsid w:val="005B5692"/>
    <w:rsid w:val="005E38CA"/>
    <w:rsid w:val="005F0003"/>
    <w:rsid w:val="005F362F"/>
    <w:rsid w:val="006035EA"/>
    <w:rsid w:val="00604B2E"/>
    <w:rsid w:val="0062325F"/>
    <w:rsid w:val="00642981"/>
    <w:rsid w:val="00650111"/>
    <w:rsid w:val="00651782"/>
    <w:rsid w:val="006549EA"/>
    <w:rsid w:val="006610B4"/>
    <w:rsid w:val="006666F8"/>
    <w:rsid w:val="00680894"/>
    <w:rsid w:val="00694ED9"/>
    <w:rsid w:val="006A3CFC"/>
    <w:rsid w:val="006B35FA"/>
    <w:rsid w:val="006B46F5"/>
    <w:rsid w:val="006C0390"/>
    <w:rsid w:val="006D447E"/>
    <w:rsid w:val="006E45B1"/>
    <w:rsid w:val="006E4EC6"/>
    <w:rsid w:val="006E744E"/>
    <w:rsid w:val="006F5E07"/>
    <w:rsid w:val="00702EF1"/>
    <w:rsid w:val="0070332A"/>
    <w:rsid w:val="007066AB"/>
    <w:rsid w:val="007436B1"/>
    <w:rsid w:val="00745548"/>
    <w:rsid w:val="0075206C"/>
    <w:rsid w:val="00756F89"/>
    <w:rsid w:val="00763CDF"/>
    <w:rsid w:val="007667A3"/>
    <w:rsid w:val="0078064B"/>
    <w:rsid w:val="0079125C"/>
    <w:rsid w:val="007A1775"/>
    <w:rsid w:val="007A79E3"/>
    <w:rsid w:val="007B4BE8"/>
    <w:rsid w:val="007C5DFB"/>
    <w:rsid w:val="007C7089"/>
    <w:rsid w:val="007D5028"/>
    <w:rsid w:val="007E0D9A"/>
    <w:rsid w:val="007E7956"/>
    <w:rsid w:val="007F2E31"/>
    <w:rsid w:val="00804E98"/>
    <w:rsid w:val="00813D18"/>
    <w:rsid w:val="008151F2"/>
    <w:rsid w:val="00817A9A"/>
    <w:rsid w:val="008221CE"/>
    <w:rsid w:val="00822692"/>
    <w:rsid w:val="00833031"/>
    <w:rsid w:val="00841667"/>
    <w:rsid w:val="00853544"/>
    <w:rsid w:val="00862EA9"/>
    <w:rsid w:val="00863E59"/>
    <w:rsid w:val="00864346"/>
    <w:rsid w:val="00871E4B"/>
    <w:rsid w:val="008740DC"/>
    <w:rsid w:val="00876251"/>
    <w:rsid w:val="00882A42"/>
    <w:rsid w:val="00884BB1"/>
    <w:rsid w:val="0089182A"/>
    <w:rsid w:val="008A3A55"/>
    <w:rsid w:val="008B3C3E"/>
    <w:rsid w:val="008B6467"/>
    <w:rsid w:val="008C6CFF"/>
    <w:rsid w:val="008D0A5A"/>
    <w:rsid w:val="008E4354"/>
    <w:rsid w:val="008F2036"/>
    <w:rsid w:val="00905AAD"/>
    <w:rsid w:val="0092068A"/>
    <w:rsid w:val="00927EF8"/>
    <w:rsid w:val="009328E6"/>
    <w:rsid w:val="009419A1"/>
    <w:rsid w:val="00944D2D"/>
    <w:rsid w:val="00951B3A"/>
    <w:rsid w:val="00951E9E"/>
    <w:rsid w:val="00954A34"/>
    <w:rsid w:val="009642A4"/>
    <w:rsid w:val="00964412"/>
    <w:rsid w:val="00967E80"/>
    <w:rsid w:val="009722AC"/>
    <w:rsid w:val="009758CE"/>
    <w:rsid w:val="00976076"/>
    <w:rsid w:val="009861F6"/>
    <w:rsid w:val="00995494"/>
    <w:rsid w:val="009A38CE"/>
    <w:rsid w:val="009C5A4B"/>
    <w:rsid w:val="009E3C10"/>
    <w:rsid w:val="009E4FE8"/>
    <w:rsid w:val="009E7A73"/>
    <w:rsid w:val="009F50DE"/>
    <w:rsid w:val="00A0203F"/>
    <w:rsid w:val="00A062D1"/>
    <w:rsid w:val="00A1197C"/>
    <w:rsid w:val="00A27F12"/>
    <w:rsid w:val="00A3028E"/>
    <w:rsid w:val="00A42B9C"/>
    <w:rsid w:val="00A433DE"/>
    <w:rsid w:val="00A57AE2"/>
    <w:rsid w:val="00A739F8"/>
    <w:rsid w:val="00A7637B"/>
    <w:rsid w:val="00A81F36"/>
    <w:rsid w:val="00A938F4"/>
    <w:rsid w:val="00A941B2"/>
    <w:rsid w:val="00AB7429"/>
    <w:rsid w:val="00AB7666"/>
    <w:rsid w:val="00AB7E07"/>
    <w:rsid w:val="00AD1CB4"/>
    <w:rsid w:val="00AE7BFF"/>
    <w:rsid w:val="00B015A2"/>
    <w:rsid w:val="00B0293E"/>
    <w:rsid w:val="00B37E6D"/>
    <w:rsid w:val="00B41D48"/>
    <w:rsid w:val="00B63280"/>
    <w:rsid w:val="00B97E0B"/>
    <w:rsid w:val="00BA0402"/>
    <w:rsid w:val="00BA3B1B"/>
    <w:rsid w:val="00BB2C6C"/>
    <w:rsid w:val="00BC20D8"/>
    <w:rsid w:val="00BC2FF3"/>
    <w:rsid w:val="00BF0EA5"/>
    <w:rsid w:val="00BF425B"/>
    <w:rsid w:val="00C020A7"/>
    <w:rsid w:val="00C10CA4"/>
    <w:rsid w:val="00C110B4"/>
    <w:rsid w:val="00C133CB"/>
    <w:rsid w:val="00C16085"/>
    <w:rsid w:val="00C246C3"/>
    <w:rsid w:val="00C37AE3"/>
    <w:rsid w:val="00C634B0"/>
    <w:rsid w:val="00C6635A"/>
    <w:rsid w:val="00C744FD"/>
    <w:rsid w:val="00C939C7"/>
    <w:rsid w:val="00C94468"/>
    <w:rsid w:val="00C96B59"/>
    <w:rsid w:val="00CA1B19"/>
    <w:rsid w:val="00CB1310"/>
    <w:rsid w:val="00CC206A"/>
    <w:rsid w:val="00CC3EE7"/>
    <w:rsid w:val="00CE2FDB"/>
    <w:rsid w:val="00CE5C7B"/>
    <w:rsid w:val="00CE7538"/>
    <w:rsid w:val="00CF3DBA"/>
    <w:rsid w:val="00D203E5"/>
    <w:rsid w:val="00D31173"/>
    <w:rsid w:val="00D34B60"/>
    <w:rsid w:val="00D40B6C"/>
    <w:rsid w:val="00D43CAE"/>
    <w:rsid w:val="00D57712"/>
    <w:rsid w:val="00D71AD3"/>
    <w:rsid w:val="00D74B39"/>
    <w:rsid w:val="00D8264C"/>
    <w:rsid w:val="00D9247E"/>
    <w:rsid w:val="00DA399C"/>
    <w:rsid w:val="00DA6C14"/>
    <w:rsid w:val="00DB6EE9"/>
    <w:rsid w:val="00DC217D"/>
    <w:rsid w:val="00DC5102"/>
    <w:rsid w:val="00DE0F14"/>
    <w:rsid w:val="00DE2CE6"/>
    <w:rsid w:val="00DE7989"/>
    <w:rsid w:val="00DE7D5B"/>
    <w:rsid w:val="00E10E0F"/>
    <w:rsid w:val="00E17C43"/>
    <w:rsid w:val="00E33176"/>
    <w:rsid w:val="00E505F6"/>
    <w:rsid w:val="00E52091"/>
    <w:rsid w:val="00E53D7B"/>
    <w:rsid w:val="00E56860"/>
    <w:rsid w:val="00E8224B"/>
    <w:rsid w:val="00E931FB"/>
    <w:rsid w:val="00EC0FE2"/>
    <w:rsid w:val="00ED145E"/>
    <w:rsid w:val="00ED68F4"/>
    <w:rsid w:val="00EE3B77"/>
    <w:rsid w:val="00EE4C28"/>
    <w:rsid w:val="00EF0B3D"/>
    <w:rsid w:val="00EF2B32"/>
    <w:rsid w:val="00EF6BDF"/>
    <w:rsid w:val="00F20AD5"/>
    <w:rsid w:val="00F21D90"/>
    <w:rsid w:val="00F255A4"/>
    <w:rsid w:val="00F26277"/>
    <w:rsid w:val="00F2629D"/>
    <w:rsid w:val="00F27D21"/>
    <w:rsid w:val="00F32EE5"/>
    <w:rsid w:val="00F552F2"/>
    <w:rsid w:val="00F66506"/>
    <w:rsid w:val="00F72EDC"/>
    <w:rsid w:val="00F744E7"/>
    <w:rsid w:val="00F82C68"/>
    <w:rsid w:val="00F83BF0"/>
    <w:rsid w:val="00F86948"/>
    <w:rsid w:val="00F9061B"/>
    <w:rsid w:val="00F932FC"/>
    <w:rsid w:val="00F94D9A"/>
    <w:rsid w:val="00F974FD"/>
    <w:rsid w:val="00FA0C90"/>
    <w:rsid w:val="00FD1919"/>
    <w:rsid w:val="00FD4A77"/>
    <w:rsid w:val="00FE3196"/>
    <w:rsid w:val="00FE51FB"/>
    <w:rsid w:val="00FE7524"/>
    <w:rsid w:val="00FF1CD6"/>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2C68"/>
  <w15:chartTrackingRefBased/>
  <w15:docId w15:val="{72745DC9-A809-422F-BB05-D6C21B0A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36"/>
    <w:pPr>
      <w:spacing w:after="160" w:line="259" w:lineRule="auto"/>
    </w:pPr>
    <w:rPr>
      <w:sz w:val="22"/>
      <w:szCs w:val="22"/>
      <w:lang w:eastAsia="en-US"/>
    </w:rPr>
  </w:style>
  <w:style w:type="paragraph" w:styleId="Ttulo1">
    <w:name w:val="heading 1"/>
    <w:basedOn w:val="Normal"/>
    <w:next w:val="Normal"/>
    <w:link w:val="Ttulo1Car"/>
    <w:uiPriority w:val="9"/>
    <w:qFormat/>
    <w:rsid w:val="009F50DE"/>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9F50DE"/>
    <w:rPr>
      <w:rFonts w:ascii="Calibri Light" w:eastAsia="Times New Roman" w:hAnsi="Calibri Light" w:cs="Times New Roman"/>
      <w:color w:val="2E74B5"/>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7F2E31"/>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link w:val="Textonotapie"/>
    <w:uiPriority w:val="99"/>
    <w:rsid w:val="005B086A"/>
    <w:rPr>
      <w:sz w:val="20"/>
      <w:szCs w:val="20"/>
    </w:rPr>
  </w:style>
  <w:style w:type="character" w:styleId="Refdenotaalpie">
    <w:name w:val="footnote reference"/>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43CAE"/>
    <w:rPr>
      <w:rFonts w:ascii="Segoe UI" w:hAnsi="Segoe UI" w:cs="Segoe UI"/>
      <w:sz w:val="18"/>
      <w:szCs w:val="18"/>
    </w:rPr>
  </w:style>
  <w:style w:type="character" w:styleId="Refdecomentario">
    <w:name w:val="annotation reference"/>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link w:val="Asuntodelcomentario"/>
    <w:uiPriority w:val="99"/>
    <w:semiHidden/>
    <w:rsid w:val="00E52091"/>
    <w:rPr>
      <w:b/>
      <w:bCs/>
      <w:sz w:val="20"/>
      <w:szCs w:val="20"/>
    </w:rPr>
  </w:style>
  <w:style w:type="paragraph" w:customStyle="1" w:styleId="Car21">
    <w:name w:val="Car21"/>
    <w:basedOn w:val="Normal"/>
    <w:rsid w:val="00524D18"/>
    <w:pPr>
      <w:spacing w:line="240" w:lineRule="exact"/>
    </w:pPr>
    <w:rPr>
      <w:rFonts w:ascii="Verdana" w:eastAsia="Times New Roman" w:hAnsi="Verdana" w:cs="Verdana"/>
      <w:sz w:val="20"/>
      <w:szCs w:val="20"/>
      <w:lang w:val="es-ES"/>
    </w:rPr>
  </w:style>
  <w:style w:type="paragraph" w:customStyle="1" w:styleId="Listavistosa-nfasis11">
    <w:name w:val="Lista vistosa - Énfasis 11"/>
    <w:basedOn w:val="Normal"/>
    <w:uiPriority w:val="34"/>
    <w:qFormat/>
    <w:rsid w:val="00581888"/>
    <w:pPr>
      <w:spacing w:after="0" w:line="240" w:lineRule="auto"/>
      <w:ind w:left="720"/>
      <w:contextualSpacing/>
    </w:pPr>
    <w:rPr>
      <w:rFonts w:ascii="Arial" w:eastAsia="Times New Roman" w:hAnsi="Arial"/>
      <w:sz w:val="20"/>
      <w:szCs w:val="20"/>
      <w:lang w:val="es-ES_tradnl" w:eastAsia="es-CO"/>
    </w:rPr>
  </w:style>
  <w:style w:type="paragraph" w:customStyle="1" w:styleId="Cuadrculamedia1-nfasis21">
    <w:name w:val="Cuadrícula media 1 - Énfasis 21"/>
    <w:basedOn w:val="Normal"/>
    <w:uiPriority w:val="34"/>
    <w:qFormat/>
    <w:rsid w:val="00581888"/>
    <w:pPr>
      <w:spacing w:after="0" w:line="240" w:lineRule="auto"/>
      <w:ind w:left="720"/>
      <w:contextualSpacing/>
    </w:pPr>
    <w:rPr>
      <w:rFonts w:ascii="Arial" w:eastAsia="Times New Roman" w:hAnsi="Arial"/>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8990-AA8F-4722-BD21-07AA07D6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1609</Words>
  <Characters>8853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cp:lastModifiedBy>Liliana Sofia Navas Pineda</cp:lastModifiedBy>
  <cp:revision>25</cp:revision>
  <dcterms:created xsi:type="dcterms:W3CDTF">2016-11-16T21:32:00Z</dcterms:created>
  <dcterms:modified xsi:type="dcterms:W3CDTF">2016-11-23T21:59:00Z</dcterms:modified>
</cp:coreProperties>
</file>