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D47D" w14:textId="77777777" w:rsidR="00FB20C1" w:rsidRPr="00ED4564" w:rsidRDefault="00FB20C1" w:rsidP="002603C7">
      <w:pPr>
        <w:tabs>
          <w:tab w:val="left" w:pos="4051"/>
        </w:tabs>
        <w:spacing w:after="0" w:line="240" w:lineRule="auto"/>
        <w:jc w:val="center"/>
        <w:rPr>
          <w:rFonts w:ascii="Arial" w:eastAsia="Times New Roman" w:hAnsi="Arial" w:cs="Arial"/>
          <w:color w:val="4472C4" w:themeColor="accent5"/>
          <w:lang w:eastAsia="es-CO"/>
        </w:rPr>
      </w:pPr>
      <w:bookmarkStart w:id="0" w:name="_GoBack"/>
      <w:bookmarkEnd w:id="0"/>
    </w:p>
    <w:p w14:paraId="3FC6A4A3" w14:textId="77777777" w:rsidR="00524D18" w:rsidRPr="00ED4564" w:rsidRDefault="00E948C5" w:rsidP="00ED4564">
      <w:pPr>
        <w:pStyle w:val="Prrafodelista"/>
        <w:numPr>
          <w:ilvl w:val="0"/>
          <w:numId w:val="20"/>
        </w:numPr>
        <w:spacing w:after="0" w:line="240" w:lineRule="auto"/>
        <w:ind w:left="426"/>
        <w:jc w:val="both"/>
        <w:rPr>
          <w:rFonts w:ascii="Arial" w:hAnsi="Arial" w:cs="Arial"/>
          <w:i/>
        </w:rPr>
      </w:pPr>
      <w:r w:rsidRPr="00E948C5">
        <w:rPr>
          <w:rFonts w:ascii="Arial" w:hAnsi="Arial" w:cs="Arial"/>
        </w:rPr>
        <w:t>Objetivo</w:t>
      </w:r>
    </w:p>
    <w:p w14:paraId="42A6EA44" w14:textId="77777777" w:rsidR="002603C7" w:rsidRPr="00ED4564" w:rsidRDefault="002603C7" w:rsidP="0096690E">
      <w:pPr>
        <w:pStyle w:val="Prrafodelista"/>
        <w:spacing w:after="0" w:line="240" w:lineRule="auto"/>
        <w:jc w:val="center"/>
        <w:rPr>
          <w:rFonts w:ascii="Arial" w:hAnsi="Arial" w:cs="Arial"/>
          <w:i/>
        </w:rPr>
      </w:pPr>
    </w:p>
    <w:p w14:paraId="1875FF82" w14:textId="77777777" w:rsidR="003B364D" w:rsidRPr="00ED4564" w:rsidRDefault="003B364D" w:rsidP="002603C7">
      <w:pPr>
        <w:spacing w:after="0" w:line="240" w:lineRule="auto"/>
        <w:jc w:val="both"/>
        <w:rPr>
          <w:rFonts w:ascii="Arial" w:eastAsia="Calibri" w:hAnsi="Arial" w:cs="Arial"/>
          <w:lang w:eastAsia="es-CO"/>
        </w:rPr>
      </w:pPr>
      <w:r w:rsidRPr="00ED4564">
        <w:rPr>
          <w:rFonts w:ascii="Arial" w:eastAsia="Times New Roman" w:hAnsi="Arial" w:cs="Arial"/>
          <w:bCs/>
          <w:lang w:eastAsia="es-CO"/>
        </w:rPr>
        <w:t>Atender de manera transitoria a personas u hogares migrantes en situación de vulnerabilidad,</w:t>
      </w:r>
      <w:r w:rsidRPr="00ED4564">
        <w:rPr>
          <w:rFonts w:ascii="Arial" w:eastAsia="Calibri" w:hAnsi="Arial" w:cs="Arial"/>
          <w:lang w:eastAsia="es-CO"/>
        </w:rPr>
        <w:t xml:space="preserve"> que tengan la dificultad de enfrentar situaciones sociales imprevistas que desestabilicen o disminuyan la capacidad de respuesta propia o de la familia brindando asistencia digna, y orientadas a la garantía de derechos.</w:t>
      </w:r>
    </w:p>
    <w:p w14:paraId="01D7D8AD" w14:textId="77777777" w:rsidR="002603C7" w:rsidRPr="00ED4564" w:rsidRDefault="002603C7" w:rsidP="002603C7">
      <w:pPr>
        <w:spacing w:after="0" w:line="240" w:lineRule="auto"/>
        <w:jc w:val="both"/>
        <w:rPr>
          <w:rFonts w:ascii="Arial" w:eastAsia="Times New Roman" w:hAnsi="Arial" w:cs="Arial"/>
          <w:bCs/>
          <w:lang w:eastAsia="es-CO"/>
        </w:rPr>
      </w:pPr>
    </w:p>
    <w:p w14:paraId="50A00C09" w14:textId="77777777" w:rsidR="00524D18" w:rsidRPr="00ED4564" w:rsidRDefault="00E948C5" w:rsidP="00ED4564">
      <w:pPr>
        <w:pStyle w:val="Prrafodelista"/>
        <w:numPr>
          <w:ilvl w:val="0"/>
          <w:numId w:val="20"/>
        </w:numPr>
        <w:spacing w:after="0" w:line="240" w:lineRule="auto"/>
        <w:ind w:left="426"/>
        <w:jc w:val="both"/>
        <w:rPr>
          <w:rFonts w:ascii="Arial" w:hAnsi="Arial" w:cs="Arial"/>
        </w:rPr>
      </w:pPr>
      <w:r w:rsidRPr="00E948C5">
        <w:rPr>
          <w:rFonts w:ascii="Arial" w:hAnsi="Arial" w:cs="Arial"/>
        </w:rPr>
        <w:t>Glosario</w:t>
      </w:r>
    </w:p>
    <w:p w14:paraId="26FA8F0A" w14:textId="77777777" w:rsidR="002603C7" w:rsidRPr="00ED4564" w:rsidRDefault="002603C7" w:rsidP="002603C7">
      <w:pPr>
        <w:pStyle w:val="Prrafodelista"/>
        <w:spacing w:after="0" w:line="240" w:lineRule="auto"/>
        <w:jc w:val="both"/>
        <w:rPr>
          <w:rFonts w:ascii="Arial" w:hAnsi="Arial" w:cs="Arial"/>
        </w:rPr>
      </w:pPr>
    </w:p>
    <w:p w14:paraId="754E2DF9" w14:textId="77777777" w:rsidR="00025A72" w:rsidRPr="00ED4564" w:rsidRDefault="00E948C5" w:rsidP="00025A72">
      <w:pPr>
        <w:widowControl w:val="0"/>
        <w:spacing w:after="0" w:line="240" w:lineRule="auto"/>
        <w:jc w:val="both"/>
        <w:rPr>
          <w:rFonts w:ascii="Arial" w:eastAsia="Calibri" w:hAnsi="Arial" w:cs="Arial"/>
          <w:color w:val="000000"/>
          <w:lang w:val="es-ES" w:eastAsia="es-ES"/>
        </w:rPr>
      </w:pPr>
      <w:r w:rsidRPr="00E948C5">
        <w:rPr>
          <w:rFonts w:ascii="Arial" w:eastAsia="Lucida Sans Unicode" w:hAnsi="Arial" w:cs="Arial"/>
          <w:kern w:val="1"/>
        </w:rPr>
        <w:t>Ayuda humanitaria:</w:t>
      </w:r>
      <w:r w:rsidR="005F65C1">
        <w:rPr>
          <w:rFonts w:ascii="Arial" w:eastAsia="Lucida Sans Unicode" w:hAnsi="Arial" w:cs="Arial"/>
          <w:kern w:val="1"/>
        </w:rPr>
        <w:t xml:space="preserve"> </w:t>
      </w:r>
      <w:r w:rsidR="00D350EE">
        <w:rPr>
          <w:rFonts w:ascii="Arial" w:hAnsi="Arial" w:cs="Arial"/>
        </w:rPr>
        <w:t>s</w:t>
      </w:r>
      <w:r w:rsidR="00025A72" w:rsidRPr="00ED4564">
        <w:rPr>
          <w:rFonts w:ascii="Arial" w:hAnsi="Arial" w:cs="Arial"/>
        </w:rPr>
        <w:t>on elementos básicos suministrados de manera transitoria, a los hogares, familias o personas afectados por una emergencia de origen social, natural o antrópica</w:t>
      </w:r>
      <w:r w:rsidR="00025A72" w:rsidRPr="00ED4564">
        <w:rPr>
          <w:rStyle w:val="Refdenotaalpie"/>
          <w:rFonts w:ascii="Arial" w:hAnsi="Arial" w:cs="Arial"/>
        </w:rPr>
        <w:footnoteReference w:id="1"/>
      </w:r>
      <w:r w:rsidR="00025A72" w:rsidRPr="00ED4564">
        <w:rPr>
          <w:rFonts w:ascii="Arial" w:hAnsi="Arial" w:cs="Arial"/>
        </w:rPr>
        <w:t>. Esta puede estar representada</w:t>
      </w:r>
      <w:r w:rsidR="00025A72" w:rsidRPr="00ED4564">
        <w:rPr>
          <w:rFonts w:ascii="Arial" w:eastAsia="Calibri" w:hAnsi="Arial" w:cs="Arial"/>
          <w:color w:val="000000"/>
          <w:lang w:val="es-ES" w:eastAsia="es-ES"/>
        </w:rPr>
        <w:t xml:space="preserve"> en: apoyo alimentario; suministro de elementos de primera necesidad (ropa para niños y adultos, y objetos aseo personal); servicios funerarios; y acogida transitoria en casos de emergencia social verificada y que cumplan los criterios establecidos.</w:t>
      </w:r>
    </w:p>
    <w:p w14:paraId="5346A443" w14:textId="77777777" w:rsidR="002603C7" w:rsidRPr="00ED4564" w:rsidRDefault="002603C7" w:rsidP="002603C7">
      <w:pPr>
        <w:spacing w:after="0" w:line="240" w:lineRule="auto"/>
        <w:jc w:val="both"/>
        <w:rPr>
          <w:rFonts w:ascii="Arial" w:eastAsia="Times New Roman" w:hAnsi="Arial" w:cs="Arial"/>
          <w:lang w:val="es-ES" w:eastAsia="es-CO"/>
        </w:rPr>
      </w:pPr>
    </w:p>
    <w:p w14:paraId="58189374" w14:textId="77777777" w:rsidR="001A177C" w:rsidRPr="00ED4564" w:rsidRDefault="00E948C5" w:rsidP="002603C7">
      <w:pPr>
        <w:spacing w:after="0" w:line="240" w:lineRule="auto"/>
        <w:jc w:val="both"/>
        <w:rPr>
          <w:rFonts w:ascii="Arial" w:eastAsia="Times New Roman" w:hAnsi="Arial" w:cs="Arial"/>
          <w:lang w:val="es-ES" w:eastAsia="es-CO"/>
        </w:rPr>
      </w:pPr>
      <w:r w:rsidRPr="00E948C5">
        <w:rPr>
          <w:rFonts w:ascii="Arial" w:hAnsi="Arial" w:cs="Arial"/>
        </w:rPr>
        <w:t>Atención individual: son atenciones personalizadas, cálidas y respetuosas que se llevan a cabo teniendo en cuenta la solicitud de la ciudadanía, que requieren atención en forma privada por parte del Servidor Público.</w:t>
      </w:r>
    </w:p>
    <w:p w14:paraId="41DD9F4F" w14:textId="77777777" w:rsidR="002603C7" w:rsidRPr="00ED4564" w:rsidRDefault="002603C7" w:rsidP="002603C7">
      <w:pPr>
        <w:spacing w:after="0" w:line="240" w:lineRule="auto"/>
        <w:jc w:val="both"/>
        <w:rPr>
          <w:rFonts w:ascii="Arial" w:eastAsia="Times New Roman" w:hAnsi="Arial" w:cs="Arial"/>
          <w:lang w:val="es-ES" w:eastAsia="es-CO"/>
        </w:rPr>
      </w:pPr>
    </w:p>
    <w:p w14:paraId="6E356F31" w14:textId="77777777" w:rsidR="00025A72" w:rsidRPr="00ED4564" w:rsidRDefault="00E948C5" w:rsidP="00025A72">
      <w:pPr>
        <w:widowControl w:val="0"/>
        <w:spacing w:after="0" w:line="240" w:lineRule="auto"/>
        <w:jc w:val="both"/>
        <w:rPr>
          <w:rFonts w:ascii="Arial" w:eastAsia="Arial" w:hAnsi="Arial" w:cs="Arial"/>
          <w:color w:val="000000"/>
          <w:lang w:val="es-ES" w:eastAsia="es-ES"/>
        </w:rPr>
      </w:pPr>
      <w:r w:rsidRPr="00E948C5">
        <w:rPr>
          <w:rFonts w:ascii="Arial" w:eastAsia="Arial" w:hAnsi="Arial" w:cs="Arial"/>
          <w:color w:val="000000"/>
          <w:lang w:val="es-ES" w:eastAsia="es-ES"/>
        </w:rPr>
        <w:t xml:space="preserve">Condición o estatus migratorio: </w:t>
      </w:r>
      <w:r w:rsidR="00D350EE">
        <w:rPr>
          <w:rFonts w:ascii="Arial" w:eastAsia="Arial" w:hAnsi="Arial" w:cs="Arial"/>
          <w:color w:val="000000"/>
          <w:lang w:val="es-ES" w:eastAsia="es-ES"/>
        </w:rPr>
        <w:t>e</w:t>
      </w:r>
      <w:r w:rsidR="00025A72" w:rsidRPr="00ED4564">
        <w:rPr>
          <w:rFonts w:ascii="Arial" w:eastAsia="Arial" w:hAnsi="Arial" w:cs="Arial"/>
          <w:color w:val="000000"/>
          <w:lang w:val="es-ES" w:eastAsia="es-ES"/>
        </w:rPr>
        <w:t>s la condición asignada por la autoridad migratoria a una persona, a su ingreso al país receptor. La misma puede ser cambiada a petición del interesado, previo cumplimiento de los requisitos exigidos por la normatividad vigente</w:t>
      </w:r>
      <w:r w:rsidR="00025A72" w:rsidRPr="00ED4564">
        <w:rPr>
          <w:rStyle w:val="Refdenotaalpie"/>
          <w:rFonts w:ascii="Arial" w:hAnsi="Arial" w:cs="Arial"/>
        </w:rPr>
        <w:footnoteReference w:id="2"/>
      </w:r>
      <w:r w:rsidR="00025A72" w:rsidRPr="00ED4564">
        <w:rPr>
          <w:rFonts w:ascii="Arial" w:eastAsia="Arial" w:hAnsi="Arial" w:cs="Arial"/>
          <w:color w:val="000000"/>
          <w:lang w:val="es-ES" w:eastAsia="es-ES"/>
        </w:rPr>
        <w:t>.</w:t>
      </w:r>
    </w:p>
    <w:p w14:paraId="12F78E4F" w14:textId="77777777" w:rsidR="00920276" w:rsidRPr="00ED4564" w:rsidRDefault="00920276" w:rsidP="009940AD">
      <w:pPr>
        <w:spacing w:after="0" w:line="240" w:lineRule="auto"/>
        <w:jc w:val="both"/>
        <w:rPr>
          <w:rFonts w:ascii="Arial" w:eastAsia="Times New Roman" w:hAnsi="Arial" w:cs="Arial"/>
          <w:bCs/>
          <w:lang w:val="es-ES" w:eastAsia="es-CO"/>
        </w:rPr>
      </w:pPr>
    </w:p>
    <w:p w14:paraId="3E1B2891" w14:textId="77777777" w:rsidR="000E6B5F" w:rsidRPr="00ED4564" w:rsidRDefault="00E948C5" w:rsidP="009940AD">
      <w:pPr>
        <w:spacing w:after="0" w:line="240" w:lineRule="auto"/>
        <w:jc w:val="both"/>
        <w:rPr>
          <w:rFonts w:ascii="Arial" w:eastAsia="Times New Roman" w:hAnsi="Arial" w:cs="Arial"/>
          <w:bCs/>
          <w:lang w:val="es-ES" w:eastAsia="es-CO"/>
        </w:rPr>
      </w:pPr>
      <w:r w:rsidRPr="00E948C5">
        <w:rPr>
          <w:rFonts w:ascii="Arial" w:eastAsia="Times New Roman" w:hAnsi="Arial" w:cs="Arial"/>
          <w:bCs/>
          <w:lang w:val="es-ES" w:eastAsia="es-CO"/>
        </w:rPr>
        <w:t xml:space="preserve">Centro Integral de Atención al Migrante (CIAM): </w:t>
      </w:r>
      <w:r w:rsidR="00D350EE">
        <w:rPr>
          <w:rFonts w:ascii="Arial" w:eastAsia="Times New Roman" w:hAnsi="Arial" w:cs="Arial"/>
          <w:bCs/>
          <w:lang w:val="es-ES" w:eastAsia="es-CO"/>
        </w:rPr>
        <w:t>e</w:t>
      </w:r>
      <w:r w:rsidR="000E6B5F" w:rsidRPr="00ED4564">
        <w:rPr>
          <w:rFonts w:ascii="Arial" w:eastAsia="Times New Roman" w:hAnsi="Arial" w:cs="Arial"/>
          <w:bCs/>
          <w:lang w:val="es-ES" w:eastAsia="es-CO"/>
        </w:rPr>
        <w:t>s una unidad operativa en la que se realiza una atención transitoria a las personas en situación de flujos migratorios mixtos.</w:t>
      </w:r>
    </w:p>
    <w:p w14:paraId="32F02189" w14:textId="77777777" w:rsidR="007801F4" w:rsidRPr="00ED4564" w:rsidRDefault="007801F4" w:rsidP="009940AD">
      <w:pPr>
        <w:spacing w:after="0" w:line="240" w:lineRule="auto"/>
        <w:jc w:val="both"/>
        <w:rPr>
          <w:rFonts w:ascii="Arial" w:eastAsia="Times New Roman" w:hAnsi="Arial" w:cs="Arial"/>
          <w:bCs/>
          <w:color w:val="FF0000"/>
          <w:lang w:val="es-ES" w:eastAsia="es-CO"/>
        </w:rPr>
      </w:pPr>
    </w:p>
    <w:p w14:paraId="41435CF6" w14:textId="77777777" w:rsidR="00C374AC" w:rsidRPr="00ED4564" w:rsidRDefault="00E948C5" w:rsidP="00E016D6">
      <w:pPr>
        <w:pStyle w:val="Textoindependiente"/>
        <w:spacing w:after="0" w:line="240" w:lineRule="auto"/>
        <w:ind w:right="108"/>
        <w:jc w:val="both"/>
        <w:rPr>
          <w:rFonts w:ascii="Arial" w:hAnsi="Arial" w:cs="Arial"/>
        </w:rPr>
      </w:pPr>
      <w:r w:rsidRPr="00E948C5">
        <w:rPr>
          <w:rFonts w:ascii="Arial" w:hAnsi="Arial" w:cs="Arial"/>
        </w:rPr>
        <w:t xml:space="preserve">Diálogos territoriales: </w:t>
      </w:r>
      <w:r w:rsidR="00D350EE">
        <w:rPr>
          <w:rFonts w:ascii="Arial" w:hAnsi="Arial" w:cs="Arial"/>
        </w:rPr>
        <w:t>s</w:t>
      </w:r>
      <w:r w:rsidR="00C374AC" w:rsidRPr="00ED4564">
        <w:rPr>
          <w:rFonts w:ascii="Arial" w:hAnsi="Arial" w:cs="Arial"/>
        </w:rPr>
        <w:t>on escenarios de interacción entre diferentes actores (personas, familias, líderes comunitarios, entidades públicas o privadas, entre otros), basados en el derecho a la información, el fomento de la comunicación, el intercambio de conocimiento, el bienestar colectivo y la garantía de derechos. El diálogo territorial facilita la comprensión común de realidades sociales en territorios específicos, orientación de alternativas de gestión y promoción de corresponsabilidad de las poblaciones más vulnerables.</w:t>
      </w:r>
      <w:r w:rsidR="00C374AC" w:rsidRPr="00ED4564">
        <w:rPr>
          <w:rStyle w:val="Refdenotaalpie"/>
          <w:rFonts w:ascii="Arial" w:hAnsi="Arial" w:cs="Arial"/>
        </w:rPr>
        <w:footnoteReference w:id="3"/>
      </w:r>
    </w:p>
    <w:p w14:paraId="50521B30" w14:textId="77777777" w:rsidR="009940AD" w:rsidRPr="00ED4564" w:rsidRDefault="009940AD" w:rsidP="00E016D6">
      <w:pPr>
        <w:spacing w:after="0" w:line="240" w:lineRule="auto"/>
        <w:jc w:val="both"/>
        <w:rPr>
          <w:rFonts w:ascii="Arial" w:eastAsia="Times New Roman" w:hAnsi="Arial" w:cs="Arial"/>
          <w:bCs/>
          <w:lang w:eastAsia="es-CO"/>
        </w:rPr>
      </w:pPr>
    </w:p>
    <w:p w14:paraId="78E9E7C3" w14:textId="77777777" w:rsidR="000E6B5F" w:rsidRPr="00ED4564" w:rsidRDefault="00E948C5" w:rsidP="000E6B5F">
      <w:pPr>
        <w:spacing w:after="0" w:line="240" w:lineRule="auto"/>
        <w:jc w:val="both"/>
        <w:rPr>
          <w:rFonts w:ascii="Arial" w:eastAsia="Lucida Sans Unicode" w:hAnsi="Arial" w:cs="Arial"/>
          <w:bCs/>
          <w:kern w:val="1"/>
          <w:lang w:val="es-ES_tradnl"/>
        </w:rPr>
      </w:pPr>
      <w:r w:rsidRPr="00E948C5">
        <w:rPr>
          <w:rFonts w:ascii="Arial" w:eastAsia="Lucida Sans Unicode" w:hAnsi="Arial" w:cs="Arial"/>
          <w:bCs/>
          <w:kern w:val="1"/>
          <w:lang w:val="es-ES_tradnl"/>
        </w:rPr>
        <w:t>Flujo Migratorio Mixto</w:t>
      </w:r>
      <w:r w:rsidR="00D350EE" w:rsidRPr="00ED4564">
        <w:rPr>
          <w:rFonts w:ascii="Arial" w:eastAsia="Lucida Sans Unicode" w:hAnsi="Arial" w:cs="Arial"/>
          <w:bCs/>
          <w:kern w:val="1"/>
          <w:lang w:val="es-ES_tradnl"/>
        </w:rPr>
        <w:t xml:space="preserve">: </w:t>
      </w:r>
      <w:r w:rsidR="00D350EE">
        <w:rPr>
          <w:rFonts w:ascii="Arial" w:eastAsia="Lucida Sans Unicode" w:hAnsi="Arial" w:cs="Arial"/>
          <w:bCs/>
          <w:kern w:val="1"/>
          <w:lang w:val="es-ES_tradnl"/>
        </w:rPr>
        <w:t>l</w:t>
      </w:r>
      <w:r w:rsidR="00D350EE" w:rsidRPr="00ED4564">
        <w:rPr>
          <w:rFonts w:ascii="Arial" w:eastAsia="Lucida Sans Unicode" w:hAnsi="Arial" w:cs="Arial"/>
          <w:bCs/>
          <w:kern w:val="1"/>
          <w:lang w:val="es-ES_tradnl"/>
        </w:rPr>
        <w:t>a</w:t>
      </w:r>
      <w:r w:rsidR="000E6B5F" w:rsidRPr="00ED4564">
        <w:rPr>
          <w:rFonts w:ascii="Arial" w:eastAsia="Lucida Sans Unicode" w:hAnsi="Arial" w:cs="Arial"/>
          <w:bCs/>
          <w:kern w:val="1"/>
          <w:lang w:val="es-ES_tradnl"/>
        </w:rPr>
        <w:t xml:space="preserve"> OIM define los flujos mixtos como movimientos de población complejos, que incluyen a refugiados, solicitantes de asilo, migrantes económicos y otros migrantes</w:t>
      </w:r>
      <w:r w:rsidR="000E6B5F" w:rsidRPr="00ED4564">
        <w:rPr>
          <w:rStyle w:val="Refdenotaalpie"/>
          <w:rFonts w:ascii="Arial" w:eastAsia="Lucida Sans Unicode" w:hAnsi="Arial" w:cs="Arial"/>
          <w:bCs/>
          <w:kern w:val="1"/>
          <w:lang w:val="es-ES_tradnl"/>
        </w:rPr>
        <w:footnoteReference w:id="4"/>
      </w:r>
      <w:r w:rsidR="00C136B0">
        <w:rPr>
          <w:rFonts w:ascii="Arial" w:eastAsia="Lucida Sans Unicode" w:hAnsi="Arial" w:cs="Arial"/>
          <w:bCs/>
          <w:kern w:val="1"/>
          <w:lang w:val="es-ES_tradnl"/>
        </w:rPr>
        <w:t>.</w:t>
      </w:r>
    </w:p>
    <w:p w14:paraId="406D1030" w14:textId="77777777" w:rsidR="000E6B5F" w:rsidRPr="00ED4564" w:rsidRDefault="000E6B5F" w:rsidP="000E6B5F">
      <w:pPr>
        <w:spacing w:after="0" w:line="240" w:lineRule="auto"/>
        <w:jc w:val="both"/>
        <w:rPr>
          <w:rFonts w:ascii="Arial" w:eastAsia="Times New Roman" w:hAnsi="Arial" w:cs="Arial"/>
          <w:bCs/>
          <w:lang w:eastAsia="es-CO"/>
        </w:rPr>
      </w:pPr>
    </w:p>
    <w:p w14:paraId="3312CE17" w14:textId="77777777" w:rsidR="001A177C" w:rsidRPr="00ED4564" w:rsidRDefault="00E948C5" w:rsidP="00E016D6">
      <w:pPr>
        <w:spacing w:after="0" w:line="240" w:lineRule="auto"/>
        <w:jc w:val="both"/>
        <w:rPr>
          <w:rFonts w:ascii="Arial" w:eastAsia="Times New Roman" w:hAnsi="Arial" w:cs="Arial"/>
          <w:bCs/>
          <w:lang w:eastAsia="es-CO"/>
        </w:rPr>
      </w:pPr>
      <w:r w:rsidRPr="00E948C5">
        <w:rPr>
          <w:rFonts w:ascii="Arial" w:eastAsia="Times New Roman" w:hAnsi="Arial" w:cs="Arial"/>
          <w:bCs/>
          <w:lang w:val="es-ES_tradnl" w:eastAsia="es-CO"/>
        </w:rPr>
        <w:t>Hogar:</w:t>
      </w:r>
      <w:r w:rsidR="001A177C" w:rsidRPr="00ED4564">
        <w:rPr>
          <w:rFonts w:ascii="Arial" w:eastAsia="Times New Roman" w:hAnsi="Arial" w:cs="Arial"/>
          <w:bCs/>
          <w:lang w:eastAsia="es-CO"/>
        </w:rPr>
        <w:t xml:space="preserve"> está constituido por una persona o grupo de personas, parientes o no, que viven (duermen) en la totalidad o en parte de una vivienda, atienden necesidades básicas con cargo a un presupuesto común y comparten generalmente las comidas.</w:t>
      </w:r>
    </w:p>
    <w:p w14:paraId="73791B39" w14:textId="77777777" w:rsidR="007801F4" w:rsidRPr="00ED4564" w:rsidRDefault="007801F4" w:rsidP="002603C7">
      <w:pPr>
        <w:spacing w:after="0" w:line="240" w:lineRule="auto"/>
        <w:jc w:val="both"/>
        <w:rPr>
          <w:rFonts w:ascii="Arial" w:eastAsia="Times New Roman" w:hAnsi="Arial" w:cs="Arial"/>
          <w:lang w:val="es-ES" w:eastAsia="es-CO"/>
        </w:rPr>
      </w:pPr>
    </w:p>
    <w:p w14:paraId="081655DE" w14:textId="77777777" w:rsidR="002603C7" w:rsidRPr="00ED4564" w:rsidRDefault="00E948C5" w:rsidP="002603C7">
      <w:pPr>
        <w:spacing w:after="0" w:line="240" w:lineRule="auto"/>
        <w:jc w:val="both"/>
        <w:rPr>
          <w:rFonts w:ascii="Arial" w:eastAsia="Times New Roman" w:hAnsi="Arial" w:cs="Arial"/>
          <w:bCs/>
          <w:lang w:eastAsia="es-CO"/>
        </w:rPr>
      </w:pPr>
      <w:r w:rsidRPr="00E948C5">
        <w:rPr>
          <w:rFonts w:ascii="Arial" w:eastAsia="Times New Roman" w:hAnsi="Arial" w:cs="Arial"/>
          <w:bCs/>
          <w:lang w:eastAsia="es-CO"/>
        </w:rPr>
        <w:lastRenderedPageBreak/>
        <w:t>Migrante</w:t>
      </w:r>
      <w:r w:rsidR="00D350EE" w:rsidRPr="00ED4564">
        <w:rPr>
          <w:rFonts w:ascii="Arial" w:eastAsia="Times New Roman" w:hAnsi="Arial" w:cs="Arial"/>
          <w:bCs/>
          <w:lang w:eastAsia="es-CO"/>
        </w:rPr>
        <w:t>: personas</w:t>
      </w:r>
      <w:r w:rsidR="00F46630" w:rsidRPr="00ED4564">
        <w:rPr>
          <w:rFonts w:ascii="Arial" w:eastAsia="Times New Roman" w:hAnsi="Arial" w:cs="Arial"/>
          <w:bCs/>
          <w:lang w:eastAsia="es-CO"/>
        </w:rPr>
        <w:t xml:space="preserve"> que dejan su país de origen o en el que tienen residencia habitual, para establecerse temporal o permanentemente en otro país</w:t>
      </w:r>
      <w:r w:rsidR="00F46630" w:rsidRPr="00ED4564">
        <w:rPr>
          <w:rStyle w:val="Refdenotaalpie"/>
          <w:rFonts w:ascii="Arial" w:eastAsia="Times New Roman" w:hAnsi="Arial" w:cs="Arial"/>
          <w:bCs/>
          <w:lang w:eastAsia="es-CO"/>
        </w:rPr>
        <w:footnoteReference w:id="5"/>
      </w:r>
      <w:r w:rsidR="00C136B0">
        <w:rPr>
          <w:rFonts w:ascii="Arial" w:eastAsia="Times New Roman" w:hAnsi="Arial" w:cs="Arial"/>
          <w:bCs/>
          <w:lang w:eastAsia="es-CO"/>
        </w:rPr>
        <w:t>.</w:t>
      </w:r>
    </w:p>
    <w:p w14:paraId="5BE8D860" w14:textId="77777777" w:rsidR="007801F4" w:rsidRPr="00ED4564" w:rsidRDefault="007801F4" w:rsidP="002603C7">
      <w:pPr>
        <w:spacing w:after="0" w:line="240" w:lineRule="auto"/>
        <w:jc w:val="both"/>
        <w:rPr>
          <w:rFonts w:ascii="Arial" w:eastAsia="Times New Roman" w:hAnsi="Arial" w:cs="Arial"/>
          <w:lang w:val="es-ES" w:eastAsia="es-CO"/>
        </w:rPr>
      </w:pPr>
    </w:p>
    <w:p w14:paraId="0EC1B398" w14:textId="77777777" w:rsidR="001A177C" w:rsidRPr="00ED4564" w:rsidRDefault="00E948C5" w:rsidP="002603C7">
      <w:pPr>
        <w:spacing w:after="0" w:line="240" w:lineRule="auto"/>
        <w:jc w:val="both"/>
        <w:rPr>
          <w:rFonts w:ascii="Arial" w:eastAsia="Times New Roman" w:hAnsi="Arial" w:cs="Arial"/>
          <w:lang w:val="es-ES" w:eastAsia="es-CO"/>
        </w:rPr>
      </w:pPr>
      <w:r w:rsidRPr="00E948C5">
        <w:rPr>
          <w:rFonts w:ascii="Arial" w:eastAsia="Times New Roman" w:hAnsi="Arial" w:cs="Arial"/>
          <w:lang w:val="es-ES" w:eastAsia="es-CO"/>
        </w:rPr>
        <w:t xml:space="preserve">PEP: </w:t>
      </w:r>
      <w:r w:rsidR="00C136B0">
        <w:rPr>
          <w:rFonts w:ascii="Arial" w:eastAsia="Times New Roman" w:hAnsi="Arial" w:cs="Arial"/>
          <w:lang w:val="es-ES" w:eastAsia="es-CO"/>
        </w:rPr>
        <w:t>P</w:t>
      </w:r>
      <w:r w:rsidR="00C136B0" w:rsidRPr="00ED4564">
        <w:rPr>
          <w:rFonts w:ascii="Arial" w:eastAsia="Times New Roman" w:hAnsi="Arial" w:cs="Arial"/>
          <w:lang w:val="es-ES" w:eastAsia="es-CO"/>
        </w:rPr>
        <w:t xml:space="preserve">ermiso </w:t>
      </w:r>
      <w:r w:rsidR="001A177C" w:rsidRPr="00ED4564">
        <w:rPr>
          <w:rFonts w:ascii="Arial" w:eastAsia="Times New Roman" w:hAnsi="Arial" w:cs="Arial"/>
          <w:lang w:val="es-ES" w:eastAsia="es-CO"/>
        </w:rPr>
        <w:t>Especial de Permanencia, emitido por Migración Colombia. “El Permiso Especial de Permanencia (PEP), dada su naturaleza jurídica, está dirigido a autorizar la permanencia de los nacionales venezolanos que se encuentren en el territorio nacional </w:t>
      </w:r>
      <w:r w:rsidR="001A177C" w:rsidRPr="00ED4564">
        <w:rPr>
          <w:rFonts w:ascii="Arial" w:eastAsia="Times New Roman" w:hAnsi="Arial" w:cs="Arial"/>
          <w:bCs/>
          <w:lang w:val="es-ES" w:eastAsia="es-CO"/>
        </w:rPr>
        <w:t>sin la intención de establecerse</w:t>
      </w:r>
      <w:r w:rsidR="001A177C" w:rsidRPr="00ED4564">
        <w:rPr>
          <w:rFonts w:ascii="Arial" w:eastAsia="Times New Roman" w:hAnsi="Arial" w:cs="Arial"/>
          <w:lang w:val="es-ES" w:eastAsia="es-CO"/>
        </w:rPr>
        <w:t>, razón por la cual, </w:t>
      </w:r>
      <w:r w:rsidR="001A177C" w:rsidRPr="00ED4564">
        <w:rPr>
          <w:rFonts w:ascii="Arial" w:eastAsia="Times New Roman" w:hAnsi="Arial" w:cs="Arial"/>
          <w:bCs/>
          <w:lang w:val="es-ES" w:eastAsia="es-CO"/>
        </w:rPr>
        <w:t>no equivale a una Visa, </w:t>
      </w:r>
      <w:r w:rsidR="001A177C" w:rsidRPr="00ED4564">
        <w:rPr>
          <w:rFonts w:ascii="Arial" w:eastAsia="Times New Roman" w:hAnsi="Arial" w:cs="Arial"/>
          <w:lang w:val="es-ES" w:eastAsia="es-CO"/>
        </w:rPr>
        <w:t>ni tiene efectos en el cómputo de tiempo para la Visa de Residencia Tipo “R”</w:t>
      </w:r>
      <w:r w:rsidR="001A177C" w:rsidRPr="00ED4564">
        <w:rPr>
          <w:rFonts w:ascii="Arial" w:eastAsia="Times New Roman" w:hAnsi="Arial" w:cs="Arial"/>
          <w:vertAlign w:val="superscript"/>
          <w:lang w:val="es-ES" w:eastAsia="es-CO"/>
        </w:rPr>
        <w:footnoteReference w:id="6"/>
      </w:r>
      <w:r w:rsidR="00C136B0">
        <w:rPr>
          <w:rFonts w:ascii="Arial" w:eastAsia="Times New Roman" w:hAnsi="Arial" w:cs="Arial"/>
          <w:lang w:val="es-ES" w:eastAsia="es-CO"/>
        </w:rPr>
        <w:t>.</w:t>
      </w:r>
    </w:p>
    <w:p w14:paraId="38138418" w14:textId="77777777" w:rsidR="002603C7" w:rsidRPr="00ED4564" w:rsidRDefault="002603C7" w:rsidP="002603C7">
      <w:pPr>
        <w:spacing w:after="0" w:line="240" w:lineRule="auto"/>
        <w:jc w:val="both"/>
        <w:rPr>
          <w:rFonts w:ascii="Arial" w:hAnsi="Arial" w:cs="Arial"/>
        </w:rPr>
      </w:pPr>
    </w:p>
    <w:p w14:paraId="5FBF5732" w14:textId="77777777" w:rsidR="00047D09" w:rsidRPr="00ED4564" w:rsidRDefault="00E948C5" w:rsidP="002603C7">
      <w:pPr>
        <w:spacing w:after="0" w:line="240" w:lineRule="auto"/>
        <w:jc w:val="both"/>
        <w:rPr>
          <w:rFonts w:ascii="Arial" w:hAnsi="Arial" w:cs="Arial"/>
        </w:rPr>
      </w:pPr>
      <w:r w:rsidRPr="00E948C5">
        <w:rPr>
          <w:rFonts w:ascii="Arial" w:hAnsi="Arial" w:cs="Arial"/>
        </w:rPr>
        <w:t xml:space="preserve">Punto de orientación en SuperCADE Social: </w:t>
      </w:r>
      <w:r w:rsidR="00D350EE">
        <w:rPr>
          <w:rFonts w:ascii="Arial" w:hAnsi="Arial" w:cs="Arial"/>
        </w:rPr>
        <w:t>e</w:t>
      </w:r>
      <w:r w:rsidR="00047D09" w:rsidRPr="00ED4564">
        <w:rPr>
          <w:rFonts w:ascii="Arial" w:hAnsi="Arial" w:cs="Arial"/>
        </w:rPr>
        <w:t>s una unidad operativa ubicada en la Terminal de Transportes el Salitre en la que se realiza una atención transitoria a las personas en situación de flujos migratorios mixtos.</w:t>
      </w:r>
    </w:p>
    <w:p w14:paraId="4A810822" w14:textId="77777777" w:rsidR="00047D09" w:rsidRPr="00ED4564" w:rsidRDefault="00047D09" w:rsidP="002603C7">
      <w:pPr>
        <w:spacing w:after="0" w:line="240" w:lineRule="auto"/>
        <w:jc w:val="both"/>
        <w:rPr>
          <w:rFonts w:ascii="Arial" w:hAnsi="Arial" w:cs="Arial"/>
        </w:rPr>
      </w:pPr>
    </w:p>
    <w:p w14:paraId="5321DA90" w14:textId="77777777" w:rsidR="002603C7" w:rsidRPr="00ED4564" w:rsidRDefault="00E948C5" w:rsidP="002603C7">
      <w:pPr>
        <w:spacing w:after="0" w:line="240" w:lineRule="auto"/>
        <w:jc w:val="both"/>
        <w:rPr>
          <w:rFonts w:ascii="Arial" w:eastAsia="Arial" w:hAnsi="Arial" w:cs="Arial"/>
        </w:rPr>
      </w:pPr>
      <w:r w:rsidRPr="00E948C5">
        <w:rPr>
          <w:rFonts w:ascii="Arial" w:hAnsi="Arial" w:cs="Arial"/>
        </w:rPr>
        <w:t xml:space="preserve">Referenciación: </w:t>
      </w:r>
      <w:r w:rsidR="00C136B0">
        <w:rPr>
          <w:rFonts w:ascii="Arial" w:hAnsi="Arial" w:cs="Arial"/>
        </w:rPr>
        <w:t>e</w:t>
      </w:r>
      <w:r w:rsidR="00E95613" w:rsidRPr="00ED4564">
        <w:rPr>
          <w:rFonts w:ascii="Arial" w:hAnsi="Arial" w:cs="Arial"/>
        </w:rPr>
        <w:t>s el direccionamiento formal que hace el servidor público del caso de un ciudadano a una dependencia, servicio social, unidad operativa, u otra institución pública o privada, en el marco de una situación particular y unas necesidades plenamente identificadas que requieren ser atendidas.</w:t>
      </w:r>
    </w:p>
    <w:p w14:paraId="54CABAD3" w14:textId="77777777" w:rsidR="009940AD" w:rsidRPr="00ED4564" w:rsidRDefault="009940AD" w:rsidP="002603C7">
      <w:pPr>
        <w:spacing w:after="0" w:line="240" w:lineRule="auto"/>
        <w:jc w:val="both"/>
        <w:rPr>
          <w:rFonts w:ascii="Arial" w:eastAsia="Arial" w:hAnsi="Arial" w:cs="Arial"/>
        </w:rPr>
      </w:pPr>
    </w:p>
    <w:p w14:paraId="006E1BCE" w14:textId="77777777" w:rsidR="007B3BC1" w:rsidRPr="00ED4564" w:rsidRDefault="00E948C5" w:rsidP="002603C7">
      <w:pPr>
        <w:spacing w:after="0" w:line="240" w:lineRule="auto"/>
        <w:jc w:val="both"/>
        <w:rPr>
          <w:rFonts w:ascii="Arial" w:eastAsia="Times New Roman" w:hAnsi="Arial" w:cs="Arial"/>
          <w:lang w:val="es-ES" w:eastAsia="es-CO"/>
        </w:rPr>
      </w:pPr>
      <w:r w:rsidRPr="00E948C5">
        <w:rPr>
          <w:rFonts w:ascii="Arial" w:eastAsia="Times New Roman" w:hAnsi="Arial" w:cs="Arial"/>
          <w:lang w:val="es-ES" w:eastAsia="es-CO"/>
        </w:rPr>
        <w:t>Retornados:</w:t>
      </w:r>
      <w:r w:rsidR="005F65C1">
        <w:rPr>
          <w:rFonts w:ascii="Arial" w:eastAsia="Times New Roman" w:hAnsi="Arial" w:cs="Arial"/>
          <w:lang w:val="es-ES" w:eastAsia="es-CO"/>
        </w:rPr>
        <w:t xml:space="preserve"> </w:t>
      </w:r>
      <w:r w:rsidR="00B76A89" w:rsidRPr="00ED4564">
        <w:rPr>
          <w:rFonts w:ascii="Arial" w:eastAsia="Times New Roman" w:hAnsi="Arial" w:cs="Arial"/>
          <w:lang w:val="es-ES" w:eastAsia="es-CO"/>
        </w:rPr>
        <w:t>De conformidad con lo dispuesto en el Artículo 2 de la ley 1565 de 2012, se consideran retornados a quienes cumplan con las siguientes características:</w:t>
      </w:r>
      <w:r w:rsidR="00C136B0" w:rsidRPr="00ED4564">
        <w:rPr>
          <w:rFonts w:ascii="Arial" w:eastAsia="Times New Roman" w:hAnsi="Arial" w:cs="Arial"/>
          <w:lang w:val="es-ES" w:eastAsia="es-CO"/>
        </w:rPr>
        <w:t> “</w:t>
      </w:r>
      <w:r w:rsidR="00B76A89" w:rsidRPr="00ED4564">
        <w:rPr>
          <w:rFonts w:ascii="Arial" w:eastAsia="Times New Roman" w:hAnsi="Arial" w:cs="Arial"/>
          <w:lang w:val="es-ES" w:eastAsia="es-CO"/>
        </w:rPr>
        <w:t>a) Acreditar que ha permanecido en el extranjero por lo menos tres (3) años para acogerse a los beneficios de la presente ley.  b) Manifestar por escrito a la autoridad competente, su interés de retornar al país y acogerse a la presente ley; c) Ser mayor de edad.” Parágrafo: "(...) no tenga condenas vigentes en Colombia ni en el exterior".</w:t>
      </w:r>
    </w:p>
    <w:p w14:paraId="1B2D5793" w14:textId="77777777" w:rsidR="007F0C29" w:rsidRPr="00ED4564" w:rsidRDefault="007F0C29" w:rsidP="002603C7">
      <w:pPr>
        <w:spacing w:after="0" w:line="240" w:lineRule="auto"/>
        <w:jc w:val="both"/>
        <w:rPr>
          <w:rFonts w:ascii="Arial" w:eastAsia="Times New Roman" w:hAnsi="Arial" w:cs="Arial"/>
          <w:lang w:val="es-ES" w:eastAsia="es-CO"/>
        </w:rPr>
      </w:pPr>
    </w:p>
    <w:p w14:paraId="35855C8D" w14:textId="77777777" w:rsidR="002603C7" w:rsidRPr="00ED4564" w:rsidRDefault="00E948C5" w:rsidP="002603C7">
      <w:pPr>
        <w:spacing w:after="0" w:line="240" w:lineRule="auto"/>
        <w:jc w:val="both"/>
        <w:rPr>
          <w:rFonts w:ascii="Arial" w:eastAsia="Lucida Sans Unicode" w:hAnsi="Arial" w:cs="Arial"/>
          <w:kern w:val="1"/>
        </w:rPr>
      </w:pPr>
      <w:r w:rsidRPr="00E948C5">
        <w:rPr>
          <w:rFonts w:ascii="Arial" w:eastAsia="Times New Roman" w:hAnsi="Arial" w:cs="Arial"/>
          <w:lang w:val="es-ES" w:eastAsia="es-CO"/>
        </w:rPr>
        <w:t>Servicio social:</w:t>
      </w:r>
      <w:r w:rsidR="00C136B0">
        <w:rPr>
          <w:rFonts w:ascii="Arial" w:eastAsia="Lucida Sans Unicode" w:hAnsi="Arial" w:cs="Arial"/>
          <w:kern w:val="1"/>
        </w:rPr>
        <w:t xml:space="preserve"> e</w:t>
      </w:r>
      <w:r w:rsidR="00047D09" w:rsidRPr="00ED4564">
        <w:rPr>
          <w:rFonts w:ascii="Arial" w:eastAsia="Lucida Sans Unicode" w:hAnsi="Arial" w:cs="Arial"/>
          <w:kern w:val="1"/>
        </w:rPr>
        <w:t>s un instrumento de política social que se materializa en un conjunto de acciones integrales de carácter prestacional, con talento humano, recursos físicos, técnicos y financieros que contribuyen a la garantía de los derechos y el mejoramiento de la calidad de vida de personas, familias y comunidades en el territorio.</w:t>
      </w:r>
    </w:p>
    <w:p w14:paraId="583C4A67" w14:textId="77777777" w:rsidR="00B33A29" w:rsidRPr="00ED4564" w:rsidRDefault="00B33A29" w:rsidP="002603C7">
      <w:pPr>
        <w:spacing w:after="0" w:line="240" w:lineRule="auto"/>
        <w:jc w:val="both"/>
        <w:rPr>
          <w:rFonts w:ascii="Arial" w:eastAsia="Times New Roman" w:hAnsi="Arial" w:cs="Arial"/>
          <w:lang w:eastAsia="es-CO"/>
        </w:rPr>
      </w:pPr>
    </w:p>
    <w:p w14:paraId="1BFF23FE" w14:textId="77777777" w:rsidR="001A177C" w:rsidRPr="00ED4564" w:rsidRDefault="00E948C5" w:rsidP="002603C7">
      <w:pPr>
        <w:spacing w:after="0" w:line="240" w:lineRule="auto"/>
        <w:jc w:val="both"/>
        <w:rPr>
          <w:rFonts w:ascii="Arial" w:eastAsia="Times New Roman" w:hAnsi="Arial" w:cs="Arial"/>
          <w:lang w:eastAsia="es-CO"/>
        </w:rPr>
      </w:pPr>
      <w:r w:rsidRPr="00E948C5">
        <w:rPr>
          <w:rFonts w:ascii="Arial" w:eastAsia="Times New Roman" w:hAnsi="Arial" w:cs="Arial"/>
          <w:lang w:eastAsia="es-CO"/>
        </w:rPr>
        <w:t>Vulnerabilidad: es la menor capacidad de respuesta que tiene una persona para enfrentar un hecho determinado, que se presenta por lo general de manera repentina, que pone en riesgo o en debilidad manifiesta a la persona y a su familia.</w:t>
      </w:r>
    </w:p>
    <w:p w14:paraId="26148132" w14:textId="77777777" w:rsidR="00E016D6" w:rsidRPr="00ED4564" w:rsidRDefault="00E016D6" w:rsidP="002603C7">
      <w:pPr>
        <w:spacing w:after="0" w:line="240" w:lineRule="auto"/>
        <w:jc w:val="both"/>
        <w:rPr>
          <w:rFonts w:ascii="Arial" w:eastAsia="Times New Roman" w:hAnsi="Arial" w:cs="Arial"/>
          <w:lang w:eastAsia="es-CO"/>
        </w:rPr>
      </w:pPr>
    </w:p>
    <w:p w14:paraId="7BAD1E4C" w14:textId="77777777" w:rsidR="002603C7" w:rsidRPr="00ED4564" w:rsidRDefault="00E948C5" w:rsidP="00C136B0">
      <w:pPr>
        <w:pStyle w:val="Prrafodelista"/>
        <w:numPr>
          <w:ilvl w:val="0"/>
          <w:numId w:val="20"/>
        </w:numPr>
        <w:spacing w:after="0" w:line="240" w:lineRule="auto"/>
        <w:ind w:left="426"/>
        <w:jc w:val="both"/>
        <w:rPr>
          <w:rFonts w:ascii="Arial" w:eastAsia="Times New Roman" w:hAnsi="Arial" w:cs="Arial"/>
          <w:lang w:eastAsia="es-CO"/>
        </w:rPr>
      </w:pPr>
      <w:r w:rsidRPr="00E948C5">
        <w:rPr>
          <w:rFonts w:ascii="Arial" w:eastAsia="Times New Roman" w:hAnsi="Arial" w:cs="Arial"/>
          <w:lang w:eastAsia="es-CO"/>
        </w:rPr>
        <w:t>Condiciones generales</w:t>
      </w:r>
    </w:p>
    <w:p w14:paraId="3B704039" w14:textId="77777777" w:rsidR="009940AD" w:rsidRPr="00ED4564" w:rsidRDefault="009940AD" w:rsidP="007801F4">
      <w:pPr>
        <w:spacing w:after="0" w:line="240" w:lineRule="auto"/>
        <w:jc w:val="both"/>
        <w:rPr>
          <w:rFonts w:ascii="Arial" w:eastAsia="Times New Roman" w:hAnsi="Arial" w:cs="Arial"/>
          <w:lang w:eastAsia="es-CO"/>
        </w:rPr>
      </w:pPr>
    </w:p>
    <w:p w14:paraId="5C5C92DD" w14:textId="77777777" w:rsidR="00E016D6" w:rsidRPr="00C136B0" w:rsidRDefault="001E4665" w:rsidP="00E016D6">
      <w:pPr>
        <w:pStyle w:val="Prrafodelista"/>
        <w:numPr>
          <w:ilvl w:val="0"/>
          <w:numId w:val="24"/>
        </w:numPr>
        <w:spacing w:after="0" w:line="240" w:lineRule="auto"/>
        <w:ind w:left="426"/>
        <w:jc w:val="both"/>
        <w:rPr>
          <w:rStyle w:val="normaltextrun"/>
          <w:rFonts w:ascii="Arial" w:hAnsi="Arial" w:cs="Arial"/>
          <w:lang w:val="es-ES_tradnl" w:eastAsia="es-ES"/>
        </w:rPr>
      </w:pPr>
      <w:r w:rsidRPr="00ED4564">
        <w:rPr>
          <w:rStyle w:val="normaltextrun"/>
          <w:rFonts w:ascii="Arial" w:hAnsi="Arial" w:cs="Arial"/>
          <w:lang w:val="es-ES"/>
        </w:rPr>
        <w:t xml:space="preserve">La atención </w:t>
      </w:r>
      <w:r w:rsidR="00E016D6" w:rsidRPr="00ED4564">
        <w:rPr>
          <w:rStyle w:val="normaltextrun"/>
          <w:rFonts w:ascii="Arial" w:hAnsi="Arial" w:cs="Arial"/>
          <w:lang w:val="es-ES"/>
        </w:rPr>
        <w:t xml:space="preserve">del servicio se realiza principalmente </w:t>
      </w:r>
      <w:r w:rsidRPr="00ED4564">
        <w:rPr>
          <w:rStyle w:val="normaltextrun"/>
          <w:rFonts w:ascii="Arial" w:hAnsi="Arial" w:cs="Arial"/>
          <w:lang w:val="es-ES"/>
        </w:rPr>
        <w:t>en el Centro Integral de Atención al Migrante y en el</w:t>
      </w:r>
      <w:r w:rsidR="006303B9" w:rsidRPr="00ED4564">
        <w:rPr>
          <w:rStyle w:val="normaltextrun"/>
          <w:rFonts w:ascii="Arial" w:hAnsi="Arial" w:cs="Arial"/>
          <w:lang w:val="es-ES"/>
        </w:rPr>
        <w:t xml:space="preserve"> punto de orientación ubicado en el</w:t>
      </w:r>
      <w:r w:rsidR="005F65C1">
        <w:rPr>
          <w:rStyle w:val="normaltextrun"/>
          <w:rFonts w:ascii="Arial" w:hAnsi="Arial" w:cs="Arial"/>
          <w:lang w:val="es-ES"/>
        </w:rPr>
        <w:t xml:space="preserve"> punto de orientación </w:t>
      </w:r>
      <w:r w:rsidRPr="00ED4564">
        <w:rPr>
          <w:rStyle w:val="normaltextrun"/>
          <w:rFonts w:ascii="Arial" w:hAnsi="Arial" w:cs="Arial"/>
          <w:lang w:val="es-ES"/>
        </w:rPr>
        <w:t>Super</w:t>
      </w:r>
      <w:r w:rsidR="008F47AB" w:rsidRPr="00ED4564">
        <w:rPr>
          <w:rStyle w:val="normaltextrun"/>
          <w:rFonts w:ascii="Arial" w:hAnsi="Arial" w:cs="Arial"/>
          <w:lang w:val="es-ES"/>
        </w:rPr>
        <w:t>CADE</w:t>
      </w:r>
      <w:r w:rsidRPr="00ED4564">
        <w:rPr>
          <w:rStyle w:val="normaltextrun"/>
          <w:rFonts w:ascii="Arial" w:hAnsi="Arial" w:cs="Arial"/>
          <w:lang w:val="es-ES"/>
        </w:rPr>
        <w:t xml:space="preserve"> Social de la </w:t>
      </w:r>
      <w:r w:rsidRPr="00ED4564">
        <w:rPr>
          <w:rStyle w:val="apple-converted-space"/>
          <w:rFonts w:ascii="Arial" w:hAnsi="Arial" w:cs="Arial"/>
          <w:lang w:val="es-ES"/>
        </w:rPr>
        <w:t>Terminal</w:t>
      </w:r>
      <w:r w:rsidRPr="00ED4564">
        <w:rPr>
          <w:rStyle w:val="normaltextrun"/>
          <w:rFonts w:ascii="Arial" w:hAnsi="Arial" w:cs="Arial"/>
          <w:lang w:val="es-ES"/>
        </w:rPr>
        <w:t xml:space="preserve"> de Transportes El Salitre.</w:t>
      </w:r>
    </w:p>
    <w:p w14:paraId="667AFF0D" w14:textId="77777777" w:rsidR="00862DCB" w:rsidRDefault="00862DCB">
      <w:pPr>
        <w:pStyle w:val="Prrafodelista"/>
        <w:spacing w:after="0" w:line="240" w:lineRule="auto"/>
        <w:ind w:left="426"/>
        <w:jc w:val="both"/>
        <w:rPr>
          <w:rStyle w:val="normaltextrun"/>
          <w:rFonts w:ascii="Arial" w:hAnsi="Arial" w:cs="Arial"/>
          <w:lang w:val="es-ES_tradnl" w:eastAsia="es-ES"/>
        </w:rPr>
      </w:pPr>
    </w:p>
    <w:p w14:paraId="17977C9A" w14:textId="77777777" w:rsidR="00E016D6" w:rsidRDefault="00E016D6" w:rsidP="00E016D6">
      <w:pPr>
        <w:pStyle w:val="Prrafodelista"/>
        <w:numPr>
          <w:ilvl w:val="0"/>
          <w:numId w:val="24"/>
        </w:numPr>
        <w:spacing w:after="0" w:line="240" w:lineRule="auto"/>
        <w:ind w:left="426"/>
        <w:jc w:val="both"/>
        <w:rPr>
          <w:rStyle w:val="normaltextrun"/>
          <w:rFonts w:ascii="Arial" w:hAnsi="Arial" w:cs="Arial"/>
          <w:lang w:val="es-ES_tradnl" w:eastAsia="es-ES"/>
        </w:rPr>
      </w:pPr>
      <w:r w:rsidRPr="00ED4564">
        <w:rPr>
          <w:rStyle w:val="normaltextrun"/>
          <w:rFonts w:ascii="Arial" w:hAnsi="Arial" w:cs="Arial"/>
          <w:lang w:val="es-ES_tradnl" w:eastAsia="es-ES"/>
        </w:rPr>
        <w:t>Este procedimiento aplica para personas que hacen parte de los flujos migratorios mixtos</w:t>
      </w:r>
      <w:r w:rsidR="00A61AC3" w:rsidRPr="00ED4564">
        <w:rPr>
          <w:rStyle w:val="normaltextrun"/>
          <w:rFonts w:ascii="Arial" w:hAnsi="Arial" w:cs="Arial"/>
          <w:lang w:val="es-ES_tradnl" w:eastAsia="es-ES"/>
        </w:rPr>
        <w:t xml:space="preserve"> y </w:t>
      </w:r>
      <w:r w:rsidR="00F4421A" w:rsidRPr="00ED4564">
        <w:rPr>
          <w:rStyle w:val="normaltextrun"/>
          <w:rFonts w:ascii="Arial" w:hAnsi="Arial" w:cs="Arial"/>
          <w:lang w:val="es-ES_tradnl" w:eastAsia="es-ES"/>
        </w:rPr>
        <w:t>retornados.</w:t>
      </w:r>
    </w:p>
    <w:p w14:paraId="2993E27C" w14:textId="77777777" w:rsidR="00862DCB" w:rsidRDefault="00862DCB">
      <w:pPr>
        <w:pStyle w:val="Prrafodelista"/>
        <w:spacing w:after="0" w:line="240" w:lineRule="auto"/>
        <w:ind w:left="426"/>
        <w:jc w:val="both"/>
        <w:rPr>
          <w:rStyle w:val="normaltextrun"/>
          <w:rFonts w:ascii="Arial" w:hAnsi="Arial" w:cs="Arial"/>
          <w:lang w:val="es-ES_tradnl" w:eastAsia="es-ES"/>
        </w:rPr>
      </w:pPr>
    </w:p>
    <w:p w14:paraId="29646DEA" w14:textId="518CDFD4" w:rsidR="001E4665" w:rsidRPr="00ED4564" w:rsidRDefault="001E4665" w:rsidP="00F75F7A">
      <w:pPr>
        <w:pStyle w:val="Prrafodelista"/>
        <w:numPr>
          <w:ilvl w:val="0"/>
          <w:numId w:val="24"/>
        </w:numPr>
        <w:spacing w:after="0" w:line="240" w:lineRule="auto"/>
        <w:ind w:left="426"/>
        <w:jc w:val="both"/>
        <w:rPr>
          <w:rFonts w:ascii="Arial" w:hAnsi="Arial" w:cs="Arial"/>
          <w:lang w:val="es-ES_tradnl" w:eastAsia="es-ES"/>
        </w:rPr>
      </w:pPr>
      <w:r w:rsidRPr="00ED4564">
        <w:rPr>
          <w:rFonts w:ascii="Arial" w:eastAsia="Calibri" w:hAnsi="Arial" w:cs="Arial"/>
        </w:rPr>
        <w:t>La atención a los migrantes</w:t>
      </w:r>
      <w:r w:rsidR="00506584">
        <w:rPr>
          <w:rFonts w:ascii="Arial" w:eastAsia="Calibri" w:hAnsi="Arial" w:cs="Arial"/>
        </w:rPr>
        <w:t xml:space="preserve"> </w:t>
      </w:r>
      <w:r w:rsidRPr="00ED4564">
        <w:rPr>
          <w:rFonts w:ascii="Arial" w:eastAsia="Calibri" w:hAnsi="Arial" w:cs="Arial"/>
        </w:rPr>
        <w:t xml:space="preserve">debe </w:t>
      </w:r>
      <w:r w:rsidR="007B3BC1" w:rsidRPr="00ED4564">
        <w:rPr>
          <w:rFonts w:ascii="Arial" w:eastAsia="Calibri" w:hAnsi="Arial" w:cs="Arial"/>
        </w:rPr>
        <w:t xml:space="preserve">ser </w:t>
      </w:r>
      <w:r w:rsidRPr="00ED4564">
        <w:rPr>
          <w:rFonts w:ascii="Arial" w:eastAsia="Calibri" w:hAnsi="Arial" w:cs="Arial"/>
        </w:rPr>
        <w:t>amab</w:t>
      </w:r>
      <w:r w:rsidR="007B3BC1" w:rsidRPr="00ED4564">
        <w:rPr>
          <w:rFonts w:ascii="Arial" w:eastAsia="Calibri" w:hAnsi="Arial" w:cs="Arial"/>
        </w:rPr>
        <w:t xml:space="preserve">le, cálida con </w:t>
      </w:r>
      <w:r w:rsidRPr="00ED4564">
        <w:rPr>
          <w:rFonts w:ascii="Arial" w:eastAsia="Calibri" w:hAnsi="Arial" w:cs="Arial"/>
        </w:rPr>
        <w:t>orientación e información necesaria, clara, precisa, confiable y oportuna.</w:t>
      </w:r>
    </w:p>
    <w:p w14:paraId="0CD96CB3" w14:textId="77777777" w:rsidR="005F65C1" w:rsidRDefault="005F65C1" w:rsidP="005F65C1">
      <w:pPr>
        <w:pStyle w:val="Prrafodelista"/>
        <w:spacing w:after="0" w:line="240" w:lineRule="auto"/>
        <w:ind w:left="426"/>
        <w:jc w:val="both"/>
        <w:rPr>
          <w:rFonts w:ascii="Arial" w:hAnsi="Arial" w:cs="Arial"/>
          <w:lang w:val="es-ES_tradnl" w:eastAsia="es-ES"/>
        </w:rPr>
      </w:pPr>
    </w:p>
    <w:p w14:paraId="0C2BB578" w14:textId="06FDD2BC" w:rsidR="001E4665" w:rsidRDefault="001E4665" w:rsidP="00F75F7A">
      <w:pPr>
        <w:pStyle w:val="Prrafodelista"/>
        <w:numPr>
          <w:ilvl w:val="0"/>
          <w:numId w:val="24"/>
        </w:numPr>
        <w:spacing w:after="0" w:line="240" w:lineRule="auto"/>
        <w:ind w:left="426"/>
        <w:jc w:val="both"/>
        <w:rPr>
          <w:rFonts w:ascii="Arial" w:hAnsi="Arial" w:cs="Arial"/>
          <w:lang w:val="es-ES_tradnl" w:eastAsia="es-ES"/>
        </w:rPr>
      </w:pPr>
      <w:r w:rsidRPr="00ED4564">
        <w:rPr>
          <w:rFonts w:ascii="Arial" w:hAnsi="Arial" w:cs="Arial"/>
          <w:iCs/>
        </w:rPr>
        <w:t xml:space="preserve">Durante </w:t>
      </w:r>
      <w:r w:rsidR="007B3BC1" w:rsidRPr="00ED4564">
        <w:rPr>
          <w:rFonts w:ascii="Arial" w:hAnsi="Arial" w:cs="Arial"/>
          <w:iCs/>
        </w:rPr>
        <w:t xml:space="preserve">el desarrollo de las actividades </w:t>
      </w:r>
      <w:r w:rsidRPr="00ED4564">
        <w:rPr>
          <w:rFonts w:ascii="Arial" w:hAnsi="Arial" w:cs="Arial"/>
          <w:iCs/>
        </w:rPr>
        <w:t>de atención a</w:t>
      </w:r>
      <w:r w:rsidR="00F75F7A" w:rsidRPr="00ED4564">
        <w:rPr>
          <w:rFonts w:ascii="Arial" w:hAnsi="Arial" w:cs="Arial"/>
          <w:iCs/>
        </w:rPr>
        <w:t>l migrante</w:t>
      </w:r>
      <w:r w:rsidRPr="00ED4564">
        <w:rPr>
          <w:rFonts w:ascii="Arial" w:hAnsi="Arial" w:cs="Arial"/>
          <w:iCs/>
        </w:rPr>
        <w:t>,</w:t>
      </w:r>
      <w:r w:rsidR="00410222">
        <w:rPr>
          <w:rFonts w:ascii="Arial" w:hAnsi="Arial" w:cs="Arial"/>
          <w:iCs/>
        </w:rPr>
        <w:t xml:space="preserve"> </w:t>
      </w:r>
      <w:r w:rsidR="007B3BC1" w:rsidRPr="00ED4564">
        <w:rPr>
          <w:rFonts w:ascii="Arial" w:hAnsi="Arial" w:cs="Arial"/>
          <w:lang w:val="es-ES_tradnl" w:eastAsia="es-ES"/>
        </w:rPr>
        <w:t xml:space="preserve">el (la) profesional </w:t>
      </w:r>
      <w:r w:rsidRPr="00ED4564">
        <w:rPr>
          <w:rFonts w:ascii="Arial" w:hAnsi="Arial" w:cs="Arial"/>
          <w:lang w:val="es-ES_tradnl" w:eastAsia="es-ES"/>
        </w:rPr>
        <w:t>debe tener información clara de la oferta y las rutas existentes para el acceso a la red de servicios distritales que garantice condiciones mínimas para el aporte a la garantía de derechos.</w:t>
      </w:r>
    </w:p>
    <w:p w14:paraId="03DD770B" w14:textId="77777777" w:rsidR="00862DCB" w:rsidRDefault="00862DCB">
      <w:pPr>
        <w:pStyle w:val="Prrafodelista"/>
        <w:spacing w:after="0" w:line="240" w:lineRule="auto"/>
        <w:ind w:left="426"/>
        <w:jc w:val="both"/>
        <w:rPr>
          <w:rFonts w:ascii="Arial" w:hAnsi="Arial" w:cs="Arial"/>
          <w:lang w:val="es-ES_tradnl" w:eastAsia="es-ES"/>
        </w:rPr>
      </w:pPr>
    </w:p>
    <w:p w14:paraId="622C882F" w14:textId="77777777" w:rsidR="001E4665" w:rsidRPr="00ED4564" w:rsidRDefault="001E4665" w:rsidP="00F75F7A">
      <w:pPr>
        <w:pStyle w:val="Prrafodelista"/>
        <w:numPr>
          <w:ilvl w:val="0"/>
          <w:numId w:val="24"/>
        </w:numPr>
        <w:spacing w:after="0" w:line="240" w:lineRule="auto"/>
        <w:ind w:left="426"/>
        <w:jc w:val="both"/>
        <w:rPr>
          <w:rFonts w:ascii="Arial" w:hAnsi="Arial" w:cs="Arial"/>
          <w:iCs/>
        </w:rPr>
      </w:pPr>
      <w:r w:rsidRPr="00ED4564">
        <w:rPr>
          <w:rFonts w:ascii="Arial" w:hAnsi="Arial" w:cs="Arial"/>
          <w:iCs/>
        </w:rPr>
        <w:t xml:space="preserve">Durante la entrevista ciudadana es importante definir con claridad las problemáticas y los factores de riesgo asociados a </w:t>
      </w:r>
      <w:r w:rsidR="00F75F7A" w:rsidRPr="00ED4564">
        <w:rPr>
          <w:rFonts w:ascii="Arial" w:hAnsi="Arial" w:cs="Arial"/>
          <w:iCs/>
        </w:rPr>
        <w:t xml:space="preserve">su </w:t>
      </w:r>
      <w:r w:rsidR="006C12F1" w:rsidRPr="00ED4564">
        <w:rPr>
          <w:rFonts w:ascii="Arial" w:hAnsi="Arial" w:cs="Arial"/>
          <w:iCs/>
        </w:rPr>
        <w:t>condición de vulnerabilidad</w:t>
      </w:r>
      <w:r w:rsidRPr="00ED4564">
        <w:rPr>
          <w:rFonts w:ascii="Arial" w:hAnsi="Arial" w:cs="Arial"/>
          <w:iCs/>
        </w:rPr>
        <w:t xml:space="preserve">, permitiendo determinar el tipo de atención </w:t>
      </w:r>
      <w:r w:rsidR="00F75F7A" w:rsidRPr="00ED4564">
        <w:rPr>
          <w:rFonts w:ascii="Arial" w:hAnsi="Arial" w:cs="Arial"/>
          <w:iCs/>
        </w:rPr>
        <w:t>a brindar.</w:t>
      </w:r>
    </w:p>
    <w:p w14:paraId="61714CD6" w14:textId="77777777" w:rsidR="008C3301" w:rsidRPr="00ED4564" w:rsidRDefault="008C3301" w:rsidP="008C3301">
      <w:pPr>
        <w:pStyle w:val="NormalWeb"/>
        <w:shd w:val="clear" w:color="auto" w:fill="FFFFFF"/>
        <w:spacing w:before="0" w:beforeAutospacing="0" w:after="0" w:afterAutospacing="0"/>
        <w:ind w:left="426"/>
        <w:jc w:val="both"/>
        <w:rPr>
          <w:rFonts w:ascii="Arial" w:hAnsi="Arial" w:cs="Arial"/>
          <w:sz w:val="22"/>
          <w:szCs w:val="22"/>
        </w:rPr>
      </w:pPr>
    </w:p>
    <w:p w14:paraId="529D9ECF" w14:textId="77777777" w:rsidR="009940AD" w:rsidRPr="00ED4564" w:rsidRDefault="006D3C75" w:rsidP="006D3C75">
      <w:pPr>
        <w:pStyle w:val="NormalWeb"/>
        <w:numPr>
          <w:ilvl w:val="0"/>
          <w:numId w:val="24"/>
        </w:numPr>
        <w:shd w:val="clear" w:color="auto" w:fill="FFFFFF"/>
        <w:spacing w:before="0" w:beforeAutospacing="0" w:after="0" w:afterAutospacing="0"/>
        <w:ind w:left="426"/>
        <w:jc w:val="both"/>
        <w:rPr>
          <w:rFonts w:ascii="Arial" w:hAnsi="Arial" w:cs="Arial"/>
          <w:sz w:val="22"/>
          <w:szCs w:val="22"/>
        </w:rPr>
      </w:pPr>
      <w:r w:rsidRPr="00ED4564">
        <w:rPr>
          <w:rFonts w:ascii="Arial" w:hAnsi="Arial" w:cs="Arial"/>
          <w:sz w:val="22"/>
          <w:szCs w:val="22"/>
        </w:rPr>
        <w:t>D</w:t>
      </w:r>
      <w:r w:rsidR="009940AD" w:rsidRPr="00ED4564">
        <w:rPr>
          <w:rFonts w:ascii="Arial" w:hAnsi="Arial" w:cs="Arial"/>
          <w:sz w:val="22"/>
          <w:szCs w:val="22"/>
        </w:rPr>
        <w:t xml:space="preserve">e acuerdo </w:t>
      </w:r>
      <w:r w:rsidR="0051712E" w:rsidRPr="00ED4564">
        <w:rPr>
          <w:rFonts w:ascii="Arial" w:hAnsi="Arial" w:cs="Arial"/>
          <w:sz w:val="22"/>
          <w:szCs w:val="22"/>
        </w:rPr>
        <w:t>con</w:t>
      </w:r>
      <w:r w:rsidR="009940AD" w:rsidRPr="00ED4564">
        <w:rPr>
          <w:rFonts w:ascii="Arial" w:hAnsi="Arial" w:cs="Arial"/>
          <w:sz w:val="22"/>
          <w:szCs w:val="22"/>
        </w:rPr>
        <w:t xml:space="preserve"> las necesidades particulares de cada uno de los migrantes, se </w:t>
      </w:r>
      <w:r w:rsidR="0051712E" w:rsidRPr="00ED4564">
        <w:rPr>
          <w:rFonts w:ascii="Arial" w:hAnsi="Arial" w:cs="Arial"/>
          <w:sz w:val="22"/>
          <w:szCs w:val="22"/>
        </w:rPr>
        <w:t>realizará</w:t>
      </w:r>
      <w:r w:rsidR="009940AD" w:rsidRPr="00ED4564">
        <w:rPr>
          <w:rFonts w:ascii="Arial" w:hAnsi="Arial" w:cs="Arial"/>
          <w:sz w:val="22"/>
          <w:szCs w:val="22"/>
        </w:rPr>
        <w:t xml:space="preserve"> un</w:t>
      </w:r>
      <w:r w:rsidRPr="00ED4564">
        <w:rPr>
          <w:rFonts w:ascii="Arial" w:hAnsi="Arial" w:cs="Arial"/>
          <w:sz w:val="22"/>
          <w:szCs w:val="22"/>
        </w:rPr>
        <w:t xml:space="preserve"> direccionamiento</w:t>
      </w:r>
      <w:r w:rsidR="009940AD" w:rsidRPr="00ED4564">
        <w:rPr>
          <w:rFonts w:ascii="Arial" w:hAnsi="Arial" w:cs="Arial"/>
          <w:sz w:val="22"/>
          <w:szCs w:val="22"/>
        </w:rPr>
        <w:t xml:space="preserve"> de los casos entre las competencias de los profesionales del “Centro Integral de Atención al Migrante – CIAM”. De tal forma que si el requerimiento del ciudadano est</w:t>
      </w:r>
      <w:r w:rsidR="003906B5" w:rsidRPr="00ED4564">
        <w:rPr>
          <w:rFonts w:ascii="Arial" w:hAnsi="Arial" w:cs="Arial"/>
          <w:sz w:val="22"/>
          <w:szCs w:val="22"/>
        </w:rPr>
        <w:t>á</w:t>
      </w:r>
      <w:r w:rsidR="009940AD" w:rsidRPr="00ED4564">
        <w:rPr>
          <w:rFonts w:ascii="Arial" w:hAnsi="Arial" w:cs="Arial"/>
          <w:sz w:val="22"/>
          <w:szCs w:val="22"/>
        </w:rPr>
        <w:t xml:space="preserve"> en los tópicos jurídicos, este será atendido por un profesional Jurídico, y si sus requerimientos están enmarcados en los tópicos psicosociales, estos serán atendidos </w:t>
      </w:r>
      <w:r w:rsidR="00232018" w:rsidRPr="00ED4564">
        <w:rPr>
          <w:rFonts w:ascii="Arial" w:hAnsi="Arial" w:cs="Arial"/>
          <w:sz w:val="22"/>
          <w:szCs w:val="22"/>
        </w:rPr>
        <w:t>por los psicosociales</w:t>
      </w:r>
      <w:r w:rsidRPr="00ED4564">
        <w:rPr>
          <w:rFonts w:ascii="Arial" w:hAnsi="Arial" w:cs="Arial"/>
          <w:sz w:val="22"/>
          <w:szCs w:val="22"/>
        </w:rPr>
        <w:t>, así:</w:t>
      </w:r>
    </w:p>
    <w:p w14:paraId="03E248B7" w14:textId="77777777" w:rsidR="009940AD" w:rsidRPr="00ED4564" w:rsidRDefault="009940AD" w:rsidP="009940AD">
      <w:pPr>
        <w:pStyle w:val="NormalWeb"/>
        <w:shd w:val="clear" w:color="auto" w:fill="FFFFFF"/>
        <w:spacing w:before="0" w:beforeAutospacing="0" w:after="0" w:afterAutospacing="0"/>
        <w:jc w:val="both"/>
        <w:rPr>
          <w:rFonts w:ascii="Arial" w:hAnsi="Arial" w:cs="Arial"/>
          <w:sz w:val="22"/>
          <w:szCs w:val="22"/>
        </w:rPr>
      </w:pPr>
    </w:p>
    <w:p w14:paraId="1B0C3BF8" w14:textId="77777777" w:rsidR="009940AD" w:rsidRPr="00ED4564" w:rsidRDefault="0051712E" w:rsidP="006D3C75">
      <w:pPr>
        <w:pStyle w:val="NormalWeb"/>
        <w:numPr>
          <w:ilvl w:val="0"/>
          <w:numId w:val="25"/>
        </w:numPr>
        <w:shd w:val="clear" w:color="auto" w:fill="FFFFFF"/>
        <w:spacing w:before="0" w:beforeAutospacing="0" w:after="0" w:afterAutospacing="0"/>
        <w:jc w:val="both"/>
        <w:rPr>
          <w:rFonts w:ascii="Arial" w:hAnsi="Arial" w:cs="Arial"/>
          <w:sz w:val="22"/>
          <w:szCs w:val="22"/>
        </w:rPr>
      </w:pPr>
      <w:r w:rsidRPr="00ED4564">
        <w:rPr>
          <w:rFonts w:ascii="Arial" w:hAnsi="Arial" w:cs="Arial"/>
          <w:sz w:val="22"/>
          <w:szCs w:val="22"/>
        </w:rPr>
        <w:t>Asesoría</w:t>
      </w:r>
      <w:r w:rsidR="005F65C1">
        <w:rPr>
          <w:rFonts w:ascii="Arial" w:hAnsi="Arial" w:cs="Arial"/>
          <w:sz w:val="22"/>
          <w:szCs w:val="22"/>
        </w:rPr>
        <w:t xml:space="preserve"> </w:t>
      </w:r>
      <w:r w:rsidR="00930462" w:rsidRPr="00ED4564">
        <w:rPr>
          <w:rFonts w:ascii="Arial" w:hAnsi="Arial" w:cs="Arial"/>
          <w:sz w:val="22"/>
          <w:szCs w:val="22"/>
        </w:rPr>
        <w:t>psicosocial</w:t>
      </w:r>
      <w:r w:rsidR="006D3C75" w:rsidRPr="00ED4564">
        <w:rPr>
          <w:rFonts w:ascii="Arial" w:hAnsi="Arial" w:cs="Arial"/>
          <w:sz w:val="22"/>
          <w:szCs w:val="22"/>
        </w:rPr>
        <w:t>: la atención individual estará orientada hacia los siguientes temas</w:t>
      </w:r>
      <w:r w:rsidR="009940AD" w:rsidRPr="00ED4564">
        <w:rPr>
          <w:rFonts w:ascii="Arial" w:hAnsi="Arial" w:cs="Arial"/>
          <w:sz w:val="22"/>
          <w:szCs w:val="22"/>
        </w:rPr>
        <w:t xml:space="preserve">: manejo de duelo migratorio, </w:t>
      </w:r>
      <w:r w:rsidRPr="00ED4564">
        <w:rPr>
          <w:rFonts w:ascii="Arial" w:hAnsi="Arial" w:cs="Arial"/>
          <w:sz w:val="22"/>
          <w:szCs w:val="22"/>
        </w:rPr>
        <w:t>p</w:t>
      </w:r>
      <w:r w:rsidR="009940AD" w:rsidRPr="00ED4564">
        <w:rPr>
          <w:rFonts w:ascii="Arial" w:hAnsi="Arial" w:cs="Arial"/>
          <w:sz w:val="22"/>
          <w:szCs w:val="22"/>
        </w:rPr>
        <w:t xml:space="preserve">rimeros </w:t>
      </w:r>
      <w:r w:rsidRPr="00ED4564">
        <w:rPr>
          <w:rFonts w:ascii="Arial" w:hAnsi="Arial" w:cs="Arial"/>
          <w:sz w:val="22"/>
          <w:szCs w:val="22"/>
        </w:rPr>
        <w:t>a</w:t>
      </w:r>
      <w:r w:rsidR="009940AD" w:rsidRPr="00ED4564">
        <w:rPr>
          <w:rFonts w:ascii="Arial" w:hAnsi="Arial" w:cs="Arial"/>
          <w:sz w:val="22"/>
          <w:szCs w:val="22"/>
        </w:rPr>
        <w:t xml:space="preserve">uxilios </w:t>
      </w:r>
      <w:r w:rsidRPr="00ED4564">
        <w:rPr>
          <w:rFonts w:ascii="Arial" w:hAnsi="Arial" w:cs="Arial"/>
          <w:sz w:val="22"/>
          <w:szCs w:val="22"/>
        </w:rPr>
        <w:t>p</w:t>
      </w:r>
      <w:r w:rsidR="009940AD" w:rsidRPr="00ED4564">
        <w:rPr>
          <w:rFonts w:ascii="Arial" w:hAnsi="Arial" w:cs="Arial"/>
          <w:sz w:val="22"/>
          <w:szCs w:val="22"/>
        </w:rPr>
        <w:t>sicológicos, orientaciones para la reconfiguración de sus redes sociales, familiares y el fortalecimiento de los ejercicios de autonomía personal y psicosocial</w:t>
      </w:r>
      <w:r w:rsidRPr="00ED4564">
        <w:rPr>
          <w:rFonts w:ascii="Arial" w:hAnsi="Arial" w:cs="Arial"/>
          <w:sz w:val="22"/>
          <w:szCs w:val="22"/>
        </w:rPr>
        <w:t>, entre otros.</w:t>
      </w:r>
    </w:p>
    <w:p w14:paraId="3F65685E" w14:textId="77777777" w:rsidR="006D3C75" w:rsidRPr="00ED4564" w:rsidRDefault="006D3C75" w:rsidP="009940AD">
      <w:pPr>
        <w:pStyle w:val="NormalWeb"/>
        <w:shd w:val="clear" w:color="auto" w:fill="FFFFFF"/>
        <w:spacing w:before="0" w:beforeAutospacing="0" w:after="0" w:afterAutospacing="0"/>
        <w:jc w:val="both"/>
        <w:rPr>
          <w:rFonts w:ascii="Arial" w:hAnsi="Arial" w:cs="Arial"/>
          <w:sz w:val="22"/>
          <w:szCs w:val="22"/>
        </w:rPr>
      </w:pPr>
    </w:p>
    <w:p w14:paraId="3061BEBB" w14:textId="77777777" w:rsidR="009940AD" w:rsidRPr="00ED4564" w:rsidRDefault="0051712E" w:rsidP="006D3C75">
      <w:pPr>
        <w:pStyle w:val="NormalWeb"/>
        <w:numPr>
          <w:ilvl w:val="0"/>
          <w:numId w:val="26"/>
        </w:numPr>
        <w:shd w:val="clear" w:color="auto" w:fill="FFFFFF"/>
        <w:spacing w:before="0" w:beforeAutospacing="0" w:after="0" w:afterAutospacing="0"/>
        <w:jc w:val="both"/>
        <w:rPr>
          <w:rFonts w:ascii="Arial" w:hAnsi="Arial" w:cs="Arial"/>
          <w:sz w:val="22"/>
          <w:szCs w:val="22"/>
        </w:rPr>
      </w:pPr>
      <w:r w:rsidRPr="00ED4564">
        <w:rPr>
          <w:rFonts w:ascii="Arial" w:hAnsi="Arial" w:cs="Arial"/>
          <w:sz w:val="22"/>
          <w:szCs w:val="22"/>
        </w:rPr>
        <w:t>Asesoría</w:t>
      </w:r>
      <w:r w:rsidR="005F65C1">
        <w:rPr>
          <w:rFonts w:ascii="Arial" w:hAnsi="Arial" w:cs="Arial"/>
          <w:sz w:val="22"/>
          <w:szCs w:val="22"/>
        </w:rPr>
        <w:t xml:space="preserve"> </w:t>
      </w:r>
      <w:r w:rsidR="006D3C75" w:rsidRPr="00ED4564">
        <w:rPr>
          <w:rFonts w:ascii="Arial" w:hAnsi="Arial" w:cs="Arial"/>
          <w:sz w:val="22"/>
          <w:szCs w:val="22"/>
        </w:rPr>
        <w:t>j</w:t>
      </w:r>
      <w:r w:rsidR="009940AD" w:rsidRPr="00ED4564">
        <w:rPr>
          <w:rFonts w:ascii="Arial" w:hAnsi="Arial" w:cs="Arial"/>
          <w:sz w:val="22"/>
          <w:szCs w:val="22"/>
        </w:rPr>
        <w:t>urídica</w:t>
      </w:r>
      <w:r w:rsidR="006D3C75" w:rsidRPr="00ED4564">
        <w:rPr>
          <w:rFonts w:ascii="Arial" w:hAnsi="Arial" w:cs="Arial"/>
          <w:sz w:val="22"/>
          <w:szCs w:val="22"/>
        </w:rPr>
        <w:t>: la atención individual estará orientada hacia los siguientes temas</w:t>
      </w:r>
      <w:r w:rsidR="009940AD" w:rsidRPr="00ED4564">
        <w:rPr>
          <w:rFonts w:ascii="Arial" w:hAnsi="Arial" w:cs="Arial"/>
          <w:sz w:val="22"/>
          <w:szCs w:val="22"/>
        </w:rPr>
        <w:t>: derecho familiar, administrativo, penal, migratorio, civil y constitucional</w:t>
      </w:r>
      <w:r w:rsidRPr="00ED4564">
        <w:rPr>
          <w:rFonts w:ascii="Arial" w:hAnsi="Arial" w:cs="Arial"/>
          <w:sz w:val="22"/>
          <w:szCs w:val="22"/>
        </w:rPr>
        <w:t>, entre otros.</w:t>
      </w:r>
    </w:p>
    <w:p w14:paraId="30DEEAF2" w14:textId="77777777" w:rsidR="003667A5" w:rsidRPr="00ED4564" w:rsidRDefault="00E948C5">
      <w:pPr>
        <w:rPr>
          <w:rFonts w:ascii="Arial" w:eastAsia="Times New Roman" w:hAnsi="Arial" w:cs="Arial"/>
          <w:lang w:eastAsia="es-CO"/>
        </w:rPr>
      </w:pPr>
      <w:r w:rsidRPr="00E948C5">
        <w:rPr>
          <w:rFonts w:ascii="Arial" w:eastAsia="Times New Roman" w:hAnsi="Arial" w:cs="Arial"/>
          <w:lang w:eastAsia="es-CO"/>
        </w:rPr>
        <w:br w:type="page"/>
      </w:r>
    </w:p>
    <w:p w14:paraId="72E805AD" w14:textId="038E5808" w:rsidR="00141555" w:rsidRPr="00ED4564" w:rsidRDefault="00E948C5" w:rsidP="006F530D">
      <w:pPr>
        <w:pStyle w:val="Prrafodelista"/>
        <w:numPr>
          <w:ilvl w:val="0"/>
          <w:numId w:val="20"/>
        </w:numPr>
        <w:jc w:val="both"/>
        <w:rPr>
          <w:rFonts w:ascii="Arial" w:eastAsia="Times New Roman" w:hAnsi="Arial" w:cs="Arial"/>
          <w:bCs/>
          <w:color w:val="000000"/>
          <w:lang w:eastAsia="es-CO"/>
        </w:rPr>
      </w:pPr>
      <w:r w:rsidRPr="00E948C5">
        <w:rPr>
          <w:rFonts w:ascii="Arial" w:eastAsia="Times New Roman" w:hAnsi="Arial" w:cs="Arial"/>
          <w:lang w:eastAsia="es-CO"/>
        </w:rPr>
        <w:lastRenderedPageBreak/>
        <w:t>Descripción de actividades</w:t>
      </w:r>
    </w:p>
    <w:p w14:paraId="4A2EADCA" w14:textId="229D359E" w:rsidR="006F530D" w:rsidRDefault="00157DB4" w:rsidP="006F530D">
      <w:pPr>
        <w:jc w:val="both"/>
        <w:rPr>
          <w:rFonts w:ascii="Arial" w:eastAsia="Times New Roman" w:hAnsi="Arial" w:cs="Arial"/>
          <w:bCs/>
          <w:color w:val="000000"/>
          <w:lang w:eastAsia="es-CO"/>
        </w:rPr>
      </w:pPr>
      <w:r w:rsidRPr="00157DB4">
        <w:rPr>
          <w:noProof/>
          <w:lang w:eastAsia="es-CO"/>
        </w:rPr>
        <w:drawing>
          <wp:inline distT="0" distB="0" distL="0" distR="0" wp14:anchorId="0275291D" wp14:editId="5C8D3D49">
            <wp:extent cx="5933440" cy="745689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070" cy="7477792"/>
                    </a:xfrm>
                    <a:prstGeom prst="rect">
                      <a:avLst/>
                    </a:prstGeom>
                    <a:noFill/>
                    <a:ln>
                      <a:noFill/>
                    </a:ln>
                  </pic:spPr>
                </pic:pic>
              </a:graphicData>
            </a:graphic>
          </wp:inline>
        </w:drawing>
      </w:r>
    </w:p>
    <w:p w14:paraId="29E05B8D" w14:textId="4FF93658" w:rsidR="00E71FDE" w:rsidRPr="00092543" w:rsidRDefault="0096690E" w:rsidP="00092543">
      <w:pPr>
        <w:spacing w:after="0" w:line="240" w:lineRule="auto"/>
        <w:jc w:val="both"/>
        <w:rPr>
          <w:rFonts w:ascii="Arial" w:eastAsia="Times New Roman" w:hAnsi="Arial" w:cs="Arial"/>
          <w:lang w:eastAsia="es-CO"/>
        </w:rPr>
      </w:pPr>
      <w:r w:rsidRPr="0096690E">
        <w:lastRenderedPageBreak/>
        <w:drawing>
          <wp:inline distT="0" distB="0" distL="0" distR="0" wp14:anchorId="32C9E8BF" wp14:editId="52137841">
            <wp:extent cx="5876925" cy="7572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7572375"/>
                    </a:xfrm>
                    <a:prstGeom prst="rect">
                      <a:avLst/>
                    </a:prstGeom>
                    <a:noFill/>
                    <a:ln>
                      <a:noFill/>
                    </a:ln>
                  </pic:spPr>
                </pic:pic>
              </a:graphicData>
            </a:graphic>
          </wp:inline>
        </w:drawing>
      </w:r>
    </w:p>
    <w:p w14:paraId="1F24F1CA" w14:textId="43BE94CB" w:rsidR="00524D18" w:rsidRPr="00ED4564" w:rsidRDefault="00524D18" w:rsidP="002603C7">
      <w:pPr>
        <w:spacing w:after="0" w:line="240" w:lineRule="auto"/>
        <w:jc w:val="both"/>
        <w:rPr>
          <w:rFonts w:ascii="Arial" w:hAnsi="Arial" w:cs="Arial"/>
        </w:rPr>
      </w:pPr>
    </w:p>
    <w:p w14:paraId="2B7D5822" w14:textId="77777777" w:rsidR="00524D18" w:rsidRPr="00ED4564" w:rsidRDefault="00E948C5" w:rsidP="00C136B0">
      <w:pPr>
        <w:pStyle w:val="Prrafodelista"/>
        <w:numPr>
          <w:ilvl w:val="0"/>
          <w:numId w:val="20"/>
        </w:numPr>
        <w:spacing w:after="0" w:line="240" w:lineRule="auto"/>
        <w:ind w:left="426"/>
        <w:jc w:val="both"/>
        <w:rPr>
          <w:rFonts w:ascii="Arial" w:hAnsi="Arial" w:cs="Arial"/>
        </w:rPr>
      </w:pPr>
      <w:r w:rsidRPr="00E948C5">
        <w:rPr>
          <w:rFonts w:ascii="Arial" w:hAnsi="Arial" w:cs="Arial"/>
        </w:rPr>
        <w:lastRenderedPageBreak/>
        <w:t>Disposiciones de almacenamiento y archivo</w:t>
      </w:r>
    </w:p>
    <w:p w14:paraId="02AAD1C5" w14:textId="77777777" w:rsidR="00C97B30" w:rsidRPr="00ED4564" w:rsidRDefault="00C97B30" w:rsidP="00C97B30">
      <w:pPr>
        <w:pStyle w:val="Prrafodelista"/>
        <w:spacing w:after="0" w:line="240" w:lineRule="auto"/>
        <w:jc w:val="both"/>
        <w:rPr>
          <w:rFonts w:ascii="Arial" w:hAnsi="Arial" w:cs="Arial"/>
        </w:rPr>
      </w:pPr>
    </w:p>
    <w:p w14:paraId="6E3E15A1" w14:textId="528A2C3F" w:rsidR="002F0959" w:rsidRPr="00ED4564" w:rsidRDefault="002F0959" w:rsidP="002603C7">
      <w:pPr>
        <w:spacing w:after="0" w:line="240" w:lineRule="auto"/>
        <w:jc w:val="both"/>
        <w:rPr>
          <w:rFonts w:ascii="Arial" w:eastAsia="Times New Roman" w:hAnsi="Arial" w:cs="Arial"/>
          <w:bCs/>
          <w:lang w:eastAsia="es-CO"/>
        </w:rPr>
      </w:pPr>
      <w:r w:rsidRPr="00ED4564">
        <w:rPr>
          <w:rFonts w:ascii="Arial" w:eastAsia="Times New Roman" w:hAnsi="Arial" w:cs="Arial"/>
          <w:bCs/>
          <w:lang w:eastAsia="es-CO"/>
        </w:rPr>
        <w:t>Las disposiciones de almacenamiento y archivo de la documentación del Sistema Integrado de Gestión, se realizará de conformidad con lo dispuesto en el Subsistema de Gestión Documental y Archivo</w:t>
      </w:r>
      <w:r w:rsidR="00B47671">
        <w:rPr>
          <w:rFonts w:ascii="Arial" w:eastAsia="Times New Roman" w:hAnsi="Arial" w:cs="Arial"/>
          <w:bCs/>
          <w:lang w:eastAsia="es-CO"/>
        </w:rPr>
        <w:t>.</w:t>
      </w:r>
      <w:r w:rsidRPr="00ED4564">
        <w:rPr>
          <w:rFonts w:ascii="Arial" w:eastAsia="Times New Roman" w:hAnsi="Arial" w:cs="Arial"/>
          <w:bCs/>
          <w:lang w:eastAsia="es-CO"/>
        </w:rPr>
        <w:t xml:space="preserve"> </w:t>
      </w:r>
      <w:r w:rsidR="00044CC3" w:rsidRPr="00044CC3">
        <w:rPr>
          <w:rFonts w:ascii="Arial" w:hAnsi="Arial" w:cs="Arial"/>
          <w:noProof/>
          <w:lang w:eastAsia="es-CO"/>
        </w:rPr>
        <w:t xml:space="preserve"> </w:t>
      </w:r>
    </w:p>
    <w:p w14:paraId="5ED0C1FE" w14:textId="77777777" w:rsidR="007B6CCD" w:rsidRPr="00ED4564" w:rsidRDefault="007B6CCD" w:rsidP="002603C7">
      <w:pPr>
        <w:spacing w:after="0" w:line="240" w:lineRule="auto"/>
        <w:jc w:val="both"/>
        <w:rPr>
          <w:rFonts w:ascii="Arial" w:eastAsia="Times New Roman" w:hAnsi="Arial" w:cs="Arial"/>
          <w:bCs/>
          <w:lang w:eastAsia="es-CO"/>
        </w:rPr>
      </w:pPr>
    </w:p>
    <w:p w14:paraId="09AF0B76" w14:textId="77777777" w:rsidR="00CE5C7B" w:rsidRPr="00ED4564" w:rsidRDefault="00E948C5" w:rsidP="00C136B0">
      <w:pPr>
        <w:pStyle w:val="Prrafodelista"/>
        <w:numPr>
          <w:ilvl w:val="0"/>
          <w:numId w:val="20"/>
        </w:numPr>
        <w:ind w:left="426"/>
        <w:rPr>
          <w:rFonts w:ascii="Arial" w:hAnsi="Arial" w:cs="Arial"/>
        </w:rPr>
      </w:pPr>
      <w:r w:rsidRPr="00E948C5">
        <w:rPr>
          <w:rFonts w:ascii="Arial" w:hAnsi="Arial" w:cs="Arial"/>
        </w:rPr>
        <w:t>Administración del instructivo</w:t>
      </w:r>
    </w:p>
    <w:p w14:paraId="1B576DB5" w14:textId="77777777" w:rsidR="009940AD" w:rsidRPr="00ED4564" w:rsidRDefault="009940AD" w:rsidP="009940AD">
      <w:pPr>
        <w:pStyle w:val="Prrafodelista"/>
        <w:spacing w:after="0" w:line="240" w:lineRule="auto"/>
        <w:jc w:val="both"/>
        <w:rPr>
          <w:rFonts w:ascii="Arial" w:hAnsi="Arial" w:cs="Arial"/>
        </w:rPr>
      </w:pPr>
    </w:p>
    <w:p w14:paraId="0418894E" w14:textId="77777777" w:rsidR="002F0959" w:rsidRPr="00ED4564" w:rsidRDefault="002F0959" w:rsidP="002603C7">
      <w:pPr>
        <w:spacing w:after="0" w:line="240" w:lineRule="auto"/>
        <w:jc w:val="both"/>
        <w:rPr>
          <w:rFonts w:ascii="Arial" w:hAnsi="Arial" w:cs="Arial"/>
          <w:bCs/>
        </w:rPr>
      </w:pPr>
      <w:r w:rsidRPr="00ED4564">
        <w:rPr>
          <w:rFonts w:ascii="Arial" w:hAnsi="Arial" w:cs="Arial"/>
          <w:bCs/>
        </w:rPr>
        <w:t>Dirección Territorial, Subdirección para la Identificación, Caracterización e Integración.</w:t>
      </w:r>
    </w:p>
    <w:p w14:paraId="3C5832ED" w14:textId="77777777" w:rsidR="009940AD" w:rsidRPr="00ED4564" w:rsidRDefault="009940AD" w:rsidP="002603C7">
      <w:pPr>
        <w:spacing w:after="0" w:line="240" w:lineRule="auto"/>
        <w:jc w:val="both"/>
        <w:rPr>
          <w:rFonts w:ascii="Arial" w:hAnsi="Arial" w:cs="Arial"/>
          <w:bCs/>
        </w:rPr>
      </w:pPr>
    </w:p>
    <w:p w14:paraId="1EA693C7" w14:textId="77777777" w:rsidR="002603C7" w:rsidRPr="00ED4564" w:rsidRDefault="00E948C5" w:rsidP="00C136B0">
      <w:pPr>
        <w:pStyle w:val="Prrafodelista"/>
        <w:numPr>
          <w:ilvl w:val="0"/>
          <w:numId w:val="20"/>
        </w:numPr>
        <w:spacing w:after="0" w:line="240" w:lineRule="auto"/>
        <w:ind w:left="426"/>
        <w:contextualSpacing w:val="0"/>
        <w:jc w:val="both"/>
        <w:rPr>
          <w:rFonts w:ascii="Arial" w:hAnsi="Arial" w:cs="Arial"/>
        </w:rPr>
      </w:pPr>
      <w:r w:rsidRPr="00E948C5">
        <w:rPr>
          <w:rFonts w:ascii="Arial" w:hAnsi="Arial" w:cs="Arial"/>
        </w:rPr>
        <w:t>Documentos asociados</w:t>
      </w:r>
    </w:p>
    <w:p w14:paraId="777FFF6C" w14:textId="77777777" w:rsidR="009940AD" w:rsidRPr="00ED4564" w:rsidRDefault="009940AD" w:rsidP="009940AD">
      <w:pPr>
        <w:spacing w:after="0" w:line="240" w:lineRule="auto"/>
        <w:jc w:val="both"/>
        <w:rPr>
          <w:rFonts w:ascii="Arial" w:hAnsi="Arial" w:cs="Arial"/>
        </w:rPr>
      </w:pPr>
    </w:p>
    <w:p w14:paraId="0476D30A" w14:textId="702277CB" w:rsidR="0096187E" w:rsidRPr="00ED4564" w:rsidRDefault="0096187E"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PTC-GC-001</w:t>
      </w:r>
      <w:r w:rsidR="003B3C9E">
        <w:rPr>
          <w:rFonts w:ascii="Arial" w:hAnsi="Arial" w:cs="Arial"/>
        </w:rPr>
        <w:t xml:space="preserve"> </w:t>
      </w:r>
      <w:r w:rsidRPr="00ED4564">
        <w:rPr>
          <w:rFonts w:ascii="Arial" w:hAnsi="Arial" w:cs="Arial"/>
        </w:rPr>
        <w:t xml:space="preserve">Protocolo digitación para el </w:t>
      </w:r>
      <w:r w:rsidR="002761EC">
        <w:rPr>
          <w:rFonts w:ascii="Arial" w:hAnsi="Arial" w:cs="Arial"/>
        </w:rPr>
        <w:t>sistema de información misional.</w:t>
      </w:r>
    </w:p>
    <w:p w14:paraId="5D8AE366" w14:textId="755AA2D3" w:rsidR="00044CC3" w:rsidRPr="00410222" w:rsidRDefault="00044CC3" w:rsidP="00C136B0">
      <w:pPr>
        <w:pStyle w:val="Prrafodelista"/>
        <w:numPr>
          <w:ilvl w:val="0"/>
          <w:numId w:val="23"/>
        </w:numPr>
        <w:spacing w:after="0" w:line="240" w:lineRule="auto"/>
        <w:ind w:left="426"/>
        <w:jc w:val="both"/>
        <w:rPr>
          <w:rFonts w:ascii="Arial" w:hAnsi="Arial" w:cs="Arial"/>
        </w:rPr>
      </w:pPr>
      <w:r>
        <w:rPr>
          <w:rFonts w:ascii="Arial" w:hAnsi="Arial" w:cs="Arial"/>
        </w:rPr>
        <w:t>FOR-GC-016 Formato ficha SIRBE proyecto 1092 viviendo el territorio servicio: Enlace Social en la atención de personas y familias en emergencia social Atención Inicial</w:t>
      </w:r>
      <w:r w:rsidR="002761EC">
        <w:rPr>
          <w:rFonts w:ascii="Arial" w:hAnsi="Arial" w:cs="Arial"/>
        </w:rPr>
        <w:t>.</w:t>
      </w:r>
    </w:p>
    <w:p w14:paraId="3442A5CF" w14:textId="046F48C2" w:rsidR="004B634B" w:rsidRPr="00ED4564" w:rsidRDefault="0096187E" w:rsidP="00C136B0">
      <w:pPr>
        <w:pStyle w:val="Prrafodelista"/>
        <w:numPr>
          <w:ilvl w:val="0"/>
          <w:numId w:val="23"/>
        </w:numPr>
        <w:spacing w:after="0" w:line="240" w:lineRule="auto"/>
        <w:ind w:left="426"/>
        <w:jc w:val="both"/>
        <w:rPr>
          <w:rFonts w:ascii="Arial" w:hAnsi="Arial" w:cs="Arial"/>
        </w:rPr>
      </w:pPr>
      <w:r w:rsidRPr="00ED4564">
        <w:rPr>
          <w:rFonts w:ascii="Arial" w:hAnsi="Arial" w:cs="Arial"/>
          <w:lang w:val="es-ES"/>
        </w:rPr>
        <w:t>FOR-PSS-006</w:t>
      </w:r>
      <w:r w:rsidR="003B3C9E">
        <w:rPr>
          <w:rFonts w:ascii="Arial" w:hAnsi="Arial" w:cs="Arial"/>
          <w:lang w:val="es-ES"/>
        </w:rPr>
        <w:t xml:space="preserve"> </w:t>
      </w:r>
      <w:r w:rsidR="004B634B" w:rsidRPr="00ED4564">
        <w:rPr>
          <w:rFonts w:ascii="Arial" w:hAnsi="Arial" w:cs="Arial"/>
          <w:lang w:val="es-ES"/>
        </w:rPr>
        <w:t>Procedimiento</w:t>
      </w:r>
      <w:r w:rsidR="003B3C9E">
        <w:rPr>
          <w:rFonts w:ascii="Arial" w:hAnsi="Arial" w:cs="Arial"/>
          <w:lang w:val="es-ES"/>
        </w:rPr>
        <w:t xml:space="preserve"> </w:t>
      </w:r>
      <w:r w:rsidR="004B634B" w:rsidRPr="00ED4564">
        <w:rPr>
          <w:rFonts w:ascii="Arial" w:hAnsi="Arial" w:cs="Arial"/>
          <w:lang w:val="es-ES"/>
        </w:rPr>
        <w:t>Orientació</w:t>
      </w:r>
      <w:r w:rsidR="002761EC">
        <w:rPr>
          <w:rFonts w:ascii="Arial" w:hAnsi="Arial" w:cs="Arial"/>
          <w:lang w:val="es-ES"/>
        </w:rPr>
        <w:t>n, Información y Referenciación.</w:t>
      </w:r>
    </w:p>
    <w:p w14:paraId="07C90C9D" w14:textId="3C46FB11" w:rsidR="00410222" w:rsidRPr="00ED4564" w:rsidRDefault="00410222" w:rsidP="00410222">
      <w:pPr>
        <w:pStyle w:val="Prrafodelista"/>
        <w:numPr>
          <w:ilvl w:val="0"/>
          <w:numId w:val="23"/>
        </w:numPr>
        <w:spacing w:after="0" w:line="240" w:lineRule="auto"/>
        <w:ind w:left="426"/>
        <w:jc w:val="both"/>
        <w:rPr>
          <w:rFonts w:ascii="Arial" w:hAnsi="Arial" w:cs="Arial"/>
        </w:rPr>
      </w:pPr>
      <w:r w:rsidRPr="00ED4564">
        <w:rPr>
          <w:rFonts w:ascii="Arial" w:hAnsi="Arial" w:cs="Arial"/>
        </w:rPr>
        <w:t>INS-PSS-</w:t>
      </w:r>
      <w:r w:rsidR="002761EC">
        <w:rPr>
          <w:rFonts w:ascii="Arial" w:hAnsi="Arial" w:cs="Arial"/>
        </w:rPr>
        <w:t>052</w:t>
      </w:r>
      <w:r>
        <w:rPr>
          <w:rFonts w:ascii="Arial" w:hAnsi="Arial" w:cs="Arial"/>
        </w:rPr>
        <w:t xml:space="preserve"> </w:t>
      </w:r>
      <w:r w:rsidRPr="00ED4564">
        <w:rPr>
          <w:rFonts w:ascii="Arial" w:hAnsi="Arial" w:cs="Arial"/>
        </w:rPr>
        <w:t xml:space="preserve">Instructivo Atención a migrantes en acogida </w:t>
      </w:r>
      <w:r>
        <w:rPr>
          <w:rFonts w:ascii="Arial" w:hAnsi="Arial" w:cs="Arial"/>
        </w:rPr>
        <w:t>transitoria</w:t>
      </w:r>
      <w:r w:rsidR="002761EC">
        <w:rPr>
          <w:rFonts w:ascii="Arial" w:hAnsi="Arial" w:cs="Arial"/>
        </w:rPr>
        <w:t>.</w:t>
      </w:r>
    </w:p>
    <w:p w14:paraId="7BDFC34C" w14:textId="0A1A84AF" w:rsidR="004B634B" w:rsidRPr="00ED4564" w:rsidRDefault="0096187E"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PTC-PSS-</w:t>
      </w:r>
      <w:r w:rsidR="002761EC">
        <w:rPr>
          <w:rFonts w:ascii="Arial" w:hAnsi="Arial" w:cs="Arial"/>
        </w:rPr>
        <w:t>029</w:t>
      </w:r>
      <w:r w:rsidR="003B3C9E">
        <w:rPr>
          <w:rFonts w:ascii="Arial" w:hAnsi="Arial" w:cs="Arial"/>
        </w:rPr>
        <w:t xml:space="preserve"> </w:t>
      </w:r>
      <w:r w:rsidR="004B634B" w:rsidRPr="00ED4564">
        <w:rPr>
          <w:rFonts w:ascii="Arial" w:hAnsi="Arial" w:cs="Arial"/>
        </w:rPr>
        <w:t xml:space="preserve">Protocolo </w:t>
      </w:r>
      <w:r w:rsidR="00347C2F" w:rsidRPr="00ED4564">
        <w:rPr>
          <w:rFonts w:ascii="Arial" w:hAnsi="Arial" w:cs="Arial"/>
        </w:rPr>
        <w:t>asesoría psicosocial y jurídica a personas migrantes</w:t>
      </w:r>
      <w:r w:rsidR="002761EC">
        <w:rPr>
          <w:rFonts w:ascii="Arial" w:hAnsi="Arial" w:cs="Arial"/>
        </w:rPr>
        <w:t>.</w:t>
      </w:r>
    </w:p>
    <w:p w14:paraId="03D9F551" w14:textId="3EBD54DA" w:rsidR="006F530D" w:rsidRPr="00ED4564" w:rsidRDefault="006F530D"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FOR-PSS-010</w:t>
      </w:r>
      <w:r w:rsidR="003B3C9E">
        <w:rPr>
          <w:rFonts w:ascii="Arial" w:hAnsi="Arial" w:cs="Arial"/>
        </w:rPr>
        <w:t xml:space="preserve"> </w:t>
      </w:r>
      <w:r w:rsidR="002761EC">
        <w:rPr>
          <w:rFonts w:ascii="Arial" w:hAnsi="Arial" w:cs="Arial"/>
        </w:rPr>
        <w:t>Formato de visita domiciliaria.</w:t>
      </w:r>
    </w:p>
    <w:p w14:paraId="5BA4D953" w14:textId="6F852C85" w:rsidR="006F530D" w:rsidRPr="00ED4564" w:rsidRDefault="006F530D"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FOR-PSS-079</w:t>
      </w:r>
      <w:r w:rsidR="003B3C9E">
        <w:rPr>
          <w:rFonts w:ascii="Arial" w:hAnsi="Arial" w:cs="Arial"/>
        </w:rPr>
        <w:t xml:space="preserve"> </w:t>
      </w:r>
      <w:r w:rsidRPr="00ED4564">
        <w:rPr>
          <w:rFonts w:ascii="Arial" w:hAnsi="Arial" w:cs="Arial"/>
        </w:rPr>
        <w:t>Form</w:t>
      </w:r>
      <w:r w:rsidR="002761EC">
        <w:rPr>
          <w:rFonts w:ascii="Arial" w:hAnsi="Arial" w:cs="Arial"/>
        </w:rPr>
        <w:t>ato Referenciación de población.</w:t>
      </w:r>
    </w:p>
    <w:p w14:paraId="5E322822" w14:textId="55E7C8CC" w:rsidR="006325C3" w:rsidRPr="00ED4564" w:rsidRDefault="0096187E"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FOR-PSS-</w:t>
      </w:r>
      <w:r w:rsidR="00D467A5">
        <w:rPr>
          <w:rFonts w:ascii="Arial" w:hAnsi="Arial" w:cs="Arial"/>
        </w:rPr>
        <w:t>272</w:t>
      </w:r>
      <w:r w:rsidR="005F65C1">
        <w:rPr>
          <w:rFonts w:ascii="Arial" w:hAnsi="Arial" w:cs="Arial"/>
        </w:rPr>
        <w:t xml:space="preserve"> </w:t>
      </w:r>
      <w:r w:rsidR="006325C3" w:rsidRPr="00ED4564">
        <w:rPr>
          <w:rFonts w:ascii="Arial" w:hAnsi="Arial" w:cs="Arial"/>
        </w:rPr>
        <w:t xml:space="preserve">Formato </w:t>
      </w:r>
      <w:r w:rsidR="00347C2F" w:rsidRPr="00ED4564">
        <w:rPr>
          <w:rFonts w:ascii="Arial" w:hAnsi="Arial" w:cs="Arial"/>
        </w:rPr>
        <w:t xml:space="preserve">Caracterización </w:t>
      </w:r>
      <w:r w:rsidR="006325C3" w:rsidRPr="00ED4564">
        <w:rPr>
          <w:rFonts w:ascii="Arial" w:hAnsi="Arial" w:cs="Arial"/>
        </w:rPr>
        <w:t>de población migrante</w:t>
      </w:r>
      <w:r w:rsidR="002761EC">
        <w:rPr>
          <w:rFonts w:ascii="Arial" w:hAnsi="Arial" w:cs="Arial"/>
        </w:rPr>
        <w:t>.</w:t>
      </w:r>
    </w:p>
    <w:p w14:paraId="453A782B" w14:textId="6EE6D1A3" w:rsidR="006F530D" w:rsidRDefault="006F530D" w:rsidP="00C136B0">
      <w:pPr>
        <w:pStyle w:val="Prrafodelista"/>
        <w:numPr>
          <w:ilvl w:val="0"/>
          <w:numId w:val="23"/>
        </w:numPr>
        <w:spacing w:after="0" w:line="240" w:lineRule="auto"/>
        <w:ind w:left="426"/>
        <w:jc w:val="both"/>
        <w:rPr>
          <w:rFonts w:ascii="Arial" w:hAnsi="Arial" w:cs="Arial"/>
        </w:rPr>
      </w:pPr>
      <w:r w:rsidRPr="00ED4564">
        <w:rPr>
          <w:rFonts w:ascii="Arial" w:hAnsi="Arial" w:cs="Arial"/>
        </w:rPr>
        <w:t>FOR-PSS-</w:t>
      </w:r>
      <w:r w:rsidR="002761EC">
        <w:rPr>
          <w:rFonts w:ascii="Arial" w:hAnsi="Arial" w:cs="Arial"/>
        </w:rPr>
        <w:t>270</w:t>
      </w:r>
      <w:r w:rsidRPr="00ED4564">
        <w:rPr>
          <w:rFonts w:ascii="Arial" w:hAnsi="Arial" w:cs="Arial"/>
        </w:rPr>
        <w:t xml:space="preserve"> Formato</w:t>
      </w:r>
      <w:r w:rsidR="00347C2F" w:rsidRPr="00ED4564">
        <w:rPr>
          <w:rFonts w:ascii="Arial" w:hAnsi="Arial" w:cs="Arial"/>
        </w:rPr>
        <w:t xml:space="preserve"> Base de c</w:t>
      </w:r>
      <w:r w:rsidRPr="00ED4564">
        <w:rPr>
          <w:rFonts w:ascii="Arial" w:hAnsi="Arial" w:cs="Arial"/>
        </w:rPr>
        <w:t xml:space="preserve">onsolidación </w:t>
      </w:r>
      <w:r w:rsidR="00A776BF" w:rsidRPr="00ED4564">
        <w:rPr>
          <w:rFonts w:ascii="Arial" w:hAnsi="Arial" w:cs="Arial"/>
        </w:rPr>
        <w:t>población</w:t>
      </w:r>
      <w:r w:rsidRPr="00ED4564">
        <w:rPr>
          <w:rFonts w:ascii="Arial" w:hAnsi="Arial" w:cs="Arial"/>
        </w:rPr>
        <w:t xml:space="preserve"> migrante</w:t>
      </w:r>
      <w:r w:rsidR="002761EC">
        <w:rPr>
          <w:rFonts w:ascii="Arial" w:hAnsi="Arial" w:cs="Arial"/>
        </w:rPr>
        <w:t>.</w:t>
      </w:r>
    </w:p>
    <w:p w14:paraId="6F20DEF6" w14:textId="77777777" w:rsidR="004B634B" w:rsidRPr="00ED4564" w:rsidRDefault="004B634B" w:rsidP="00C97B30">
      <w:pPr>
        <w:pStyle w:val="Prrafodelista"/>
        <w:spacing w:after="0" w:line="240" w:lineRule="auto"/>
        <w:jc w:val="both"/>
        <w:rPr>
          <w:rFonts w:ascii="Arial" w:hAnsi="Arial" w:cs="Arial"/>
        </w:rPr>
      </w:pPr>
    </w:p>
    <w:p w14:paraId="5B167F4C" w14:textId="77777777" w:rsidR="007A1775" w:rsidRPr="00ED4564" w:rsidRDefault="00E948C5" w:rsidP="00C136B0">
      <w:pPr>
        <w:pStyle w:val="Prrafodelista"/>
        <w:numPr>
          <w:ilvl w:val="0"/>
          <w:numId w:val="20"/>
        </w:numPr>
        <w:spacing w:after="0" w:line="240" w:lineRule="auto"/>
        <w:ind w:left="426"/>
        <w:contextualSpacing w:val="0"/>
        <w:jc w:val="both"/>
        <w:rPr>
          <w:rFonts w:ascii="Arial" w:hAnsi="Arial" w:cs="Arial"/>
        </w:rPr>
      </w:pPr>
      <w:r w:rsidRPr="00E948C5">
        <w:rPr>
          <w:rFonts w:ascii="Arial" w:hAnsi="Arial" w:cs="Arial"/>
        </w:rPr>
        <w:t>Aprobación del documento</w:t>
      </w:r>
    </w:p>
    <w:p w14:paraId="091E713C" w14:textId="77777777" w:rsidR="006D3C75" w:rsidRPr="00ED4564" w:rsidRDefault="006D3C75" w:rsidP="006D3C75">
      <w:pPr>
        <w:pStyle w:val="Prrafodelista"/>
        <w:spacing w:after="0" w:line="240" w:lineRule="auto"/>
        <w:contextualSpacing w:val="0"/>
        <w:jc w:val="both"/>
        <w:rPr>
          <w:rFonts w:ascii="Arial" w:hAnsi="Arial" w:cs="Arial"/>
        </w:rPr>
      </w:pPr>
    </w:p>
    <w:tbl>
      <w:tblPr>
        <w:tblStyle w:val="Tablaconcuadrcula"/>
        <w:tblW w:w="0" w:type="auto"/>
        <w:jc w:val="center"/>
        <w:tblLook w:val="04A0" w:firstRow="1" w:lastRow="0" w:firstColumn="1" w:lastColumn="0" w:noHBand="0" w:noVBand="1"/>
      </w:tblPr>
      <w:tblGrid>
        <w:gridCol w:w="937"/>
        <w:gridCol w:w="2823"/>
        <w:gridCol w:w="3414"/>
        <w:gridCol w:w="1813"/>
      </w:tblGrid>
      <w:tr w:rsidR="007A1775" w:rsidRPr="00ED4564" w14:paraId="263AA868" w14:textId="77777777" w:rsidTr="00410222">
        <w:trPr>
          <w:trHeight w:val="169"/>
          <w:jc w:val="center"/>
        </w:trPr>
        <w:tc>
          <w:tcPr>
            <w:tcW w:w="937" w:type="dxa"/>
            <w:tcBorders>
              <w:top w:val="nil"/>
              <w:left w:val="nil"/>
              <w:bottom w:val="single" w:sz="4" w:space="0" w:color="auto"/>
              <w:right w:val="single" w:sz="4" w:space="0" w:color="auto"/>
            </w:tcBorders>
            <w:vAlign w:val="center"/>
          </w:tcPr>
          <w:p w14:paraId="6FEAD07A" w14:textId="77777777" w:rsidR="007A1775" w:rsidRPr="00ED4564" w:rsidRDefault="007A1775" w:rsidP="002603C7">
            <w:pPr>
              <w:jc w:val="both"/>
              <w:rPr>
                <w:rFonts w:ascii="Arial" w:hAnsi="Arial" w:cs="Arial"/>
                <w:sz w:val="16"/>
                <w:szCs w:val="16"/>
              </w:rPr>
            </w:pPr>
          </w:p>
        </w:tc>
        <w:tc>
          <w:tcPr>
            <w:tcW w:w="2823" w:type="dxa"/>
            <w:tcBorders>
              <w:left w:val="single" w:sz="4" w:space="0" w:color="auto"/>
            </w:tcBorders>
            <w:vAlign w:val="center"/>
          </w:tcPr>
          <w:p w14:paraId="1E4CD5AD" w14:textId="77777777" w:rsidR="007A1775" w:rsidRPr="00ED4564" w:rsidRDefault="00E948C5" w:rsidP="002603C7">
            <w:pPr>
              <w:spacing w:after="160" w:line="259" w:lineRule="auto"/>
              <w:jc w:val="center"/>
              <w:rPr>
                <w:rFonts w:ascii="Arial" w:hAnsi="Arial" w:cs="Arial"/>
                <w:sz w:val="16"/>
                <w:szCs w:val="16"/>
              </w:rPr>
            </w:pPr>
            <w:r w:rsidRPr="00E948C5">
              <w:rPr>
                <w:rFonts w:ascii="Arial" w:hAnsi="Arial" w:cs="Arial"/>
                <w:sz w:val="16"/>
                <w:szCs w:val="16"/>
              </w:rPr>
              <w:t>Elaboró</w:t>
            </w:r>
          </w:p>
        </w:tc>
        <w:tc>
          <w:tcPr>
            <w:tcW w:w="3414" w:type="dxa"/>
            <w:vAlign w:val="center"/>
          </w:tcPr>
          <w:p w14:paraId="04AE2358" w14:textId="77777777" w:rsidR="007A1775" w:rsidRPr="00ED4564" w:rsidRDefault="00E948C5" w:rsidP="002603C7">
            <w:pPr>
              <w:spacing w:after="160" w:line="259" w:lineRule="auto"/>
              <w:jc w:val="center"/>
              <w:rPr>
                <w:rFonts w:ascii="Arial" w:hAnsi="Arial" w:cs="Arial"/>
                <w:sz w:val="16"/>
                <w:szCs w:val="16"/>
              </w:rPr>
            </w:pPr>
            <w:r w:rsidRPr="00E948C5">
              <w:rPr>
                <w:rFonts w:ascii="Arial" w:hAnsi="Arial" w:cs="Arial"/>
                <w:sz w:val="16"/>
                <w:szCs w:val="16"/>
              </w:rPr>
              <w:t>Revisó</w:t>
            </w:r>
          </w:p>
        </w:tc>
        <w:tc>
          <w:tcPr>
            <w:tcW w:w="1813" w:type="dxa"/>
            <w:vAlign w:val="center"/>
          </w:tcPr>
          <w:p w14:paraId="278EA41D" w14:textId="77777777" w:rsidR="007A1775" w:rsidRPr="00ED4564" w:rsidRDefault="00E948C5" w:rsidP="002603C7">
            <w:pPr>
              <w:spacing w:after="160" w:line="259" w:lineRule="auto"/>
              <w:jc w:val="center"/>
              <w:rPr>
                <w:rFonts w:ascii="Arial" w:hAnsi="Arial" w:cs="Arial"/>
                <w:sz w:val="16"/>
                <w:szCs w:val="16"/>
              </w:rPr>
            </w:pPr>
            <w:r w:rsidRPr="00E948C5">
              <w:rPr>
                <w:rFonts w:ascii="Arial" w:hAnsi="Arial" w:cs="Arial"/>
                <w:sz w:val="16"/>
                <w:szCs w:val="16"/>
              </w:rPr>
              <w:t>Aprobó</w:t>
            </w:r>
          </w:p>
        </w:tc>
      </w:tr>
      <w:tr w:rsidR="002603C7" w:rsidRPr="00ED4564" w14:paraId="129F2A43" w14:textId="77777777" w:rsidTr="00410222">
        <w:trPr>
          <w:trHeight w:val="276"/>
          <w:jc w:val="center"/>
        </w:trPr>
        <w:tc>
          <w:tcPr>
            <w:tcW w:w="937" w:type="dxa"/>
            <w:tcBorders>
              <w:top w:val="single" w:sz="4" w:space="0" w:color="auto"/>
            </w:tcBorders>
            <w:vAlign w:val="center"/>
          </w:tcPr>
          <w:p w14:paraId="335B5647" w14:textId="77777777" w:rsidR="002603C7" w:rsidRPr="00ED4564" w:rsidRDefault="00E948C5" w:rsidP="002603C7">
            <w:pPr>
              <w:spacing w:after="160" w:line="259" w:lineRule="auto"/>
              <w:jc w:val="both"/>
              <w:rPr>
                <w:rFonts w:ascii="Arial" w:hAnsi="Arial" w:cs="Arial"/>
                <w:sz w:val="16"/>
                <w:szCs w:val="16"/>
              </w:rPr>
            </w:pPr>
            <w:r w:rsidRPr="00E948C5">
              <w:rPr>
                <w:rFonts w:ascii="Arial" w:hAnsi="Arial" w:cs="Arial"/>
                <w:sz w:val="16"/>
                <w:szCs w:val="16"/>
              </w:rPr>
              <w:t>Nombre</w:t>
            </w:r>
          </w:p>
        </w:tc>
        <w:tc>
          <w:tcPr>
            <w:tcW w:w="2823" w:type="dxa"/>
            <w:vAlign w:val="center"/>
          </w:tcPr>
          <w:p w14:paraId="5209B9FC" w14:textId="6813AC72" w:rsidR="009940AD" w:rsidRPr="00ED4564" w:rsidRDefault="009940AD" w:rsidP="009940AD">
            <w:pPr>
              <w:jc w:val="center"/>
              <w:rPr>
                <w:rFonts w:ascii="Arial" w:hAnsi="Arial" w:cs="Arial"/>
                <w:sz w:val="16"/>
                <w:szCs w:val="16"/>
              </w:rPr>
            </w:pPr>
            <w:r w:rsidRPr="00ED4564">
              <w:rPr>
                <w:rFonts w:ascii="Arial" w:hAnsi="Arial" w:cs="Arial"/>
                <w:sz w:val="16"/>
                <w:szCs w:val="16"/>
              </w:rPr>
              <w:t>Sandra Tenjo</w:t>
            </w:r>
            <w:r w:rsidR="00410E68" w:rsidRPr="00ED4564">
              <w:rPr>
                <w:rFonts w:ascii="Arial" w:hAnsi="Arial" w:cs="Arial"/>
                <w:sz w:val="16"/>
                <w:szCs w:val="16"/>
              </w:rPr>
              <w:t xml:space="preserve"> Díaz</w:t>
            </w:r>
            <w:r w:rsidR="00482591">
              <w:rPr>
                <w:rFonts w:ascii="Arial" w:hAnsi="Arial" w:cs="Arial"/>
                <w:sz w:val="16"/>
                <w:szCs w:val="16"/>
              </w:rPr>
              <w:t xml:space="preserve"> </w:t>
            </w:r>
          </w:p>
          <w:p w14:paraId="5A30CA5E" w14:textId="77777777" w:rsidR="009940AD" w:rsidRDefault="009940AD" w:rsidP="009940AD">
            <w:pPr>
              <w:jc w:val="center"/>
              <w:rPr>
                <w:rFonts w:ascii="Arial" w:hAnsi="Arial" w:cs="Arial"/>
                <w:sz w:val="16"/>
                <w:szCs w:val="16"/>
              </w:rPr>
            </w:pPr>
            <w:r w:rsidRPr="00ED4564">
              <w:rPr>
                <w:rFonts w:ascii="Arial" w:hAnsi="Arial" w:cs="Arial"/>
                <w:sz w:val="16"/>
                <w:szCs w:val="16"/>
              </w:rPr>
              <w:t>Luz Stella Sabogal</w:t>
            </w:r>
          </w:p>
          <w:p w14:paraId="1CD05F7A" w14:textId="77777777" w:rsidR="009940AD" w:rsidRDefault="009940AD" w:rsidP="009940AD">
            <w:pPr>
              <w:jc w:val="center"/>
              <w:rPr>
                <w:rFonts w:ascii="Arial" w:hAnsi="Arial" w:cs="Arial"/>
                <w:sz w:val="16"/>
                <w:szCs w:val="16"/>
              </w:rPr>
            </w:pPr>
            <w:r w:rsidRPr="00ED4564">
              <w:rPr>
                <w:rFonts w:ascii="Arial" w:hAnsi="Arial" w:cs="Arial"/>
                <w:sz w:val="16"/>
                <w:szCs w:val="16"/>
              </w:rPr>
              <w:t>Clara Inés Fajardo</w:t>
            </w:r>
          </w:p>
          <w:p w14:paraId="00EB914F" w14:textId="77777777" w:rsidR="005F65C1" w:rsidRDefault="005F65C1" w:rsidP="005F65C1">
            <w:pPr>
              <w:jc w:val="center"/>
              <w:rPr>
                <w:rFonts w:ascii="Arial" w:hAnsi="Arial" w:cs="Arial"/>
                <w:sz w:val="16"/>
                <w:szCs w:val="16"/>
              </w:rPr>
            </w:pPr>
            <w:r w:rsidRPr="00ED4564">
              <w:rPr>
                <w:rFonts w:ascii="Arial" w:hAnsi="Arial" w:cs="Arial"/>
                <w:sz w:val="16"/>
                <w:szCs w:val="16"/>
              </w:rPr>
              <w:t>Nuvia Elena Rivera de la Hoz</w:t>
            </w:r>
          </w:p>
          <w:p w14:paraId="683229D6" w14:textId="77777777" w:rsidR="005F65C1" w:rsidRDefault="005F65C1" w:rsidP="005F65C1">
            <w:pPr>
              <w:jc w:val="center"/>
              <w:rPr>
                <w:rFonts w:ascii="Arial" w:hAnsi="Arial" w:cs="Arial"/>
                <w:sz w:val="16"/>
                <w:szCs w:val="16"/>
              </w:rPr>
            </w:pPr>
            <w:r w:rsidRPr="00ED4564">
              <w:rPr>
                <w:rFonts w:ascii="Arial" w:hAnsi="Arial" w:cs="Arial"/>
                <w:sz w:val="16"/>
                <w:szCs w:val="16"/>
              </w:rPr>
              <w:t>Gerson Alberto Niño Vargas</w:t>
            </w:r>
          </w:p>
          <w:p w14:paraId="677BE20A" w14:textId="77777777" w:rsidR="005F65C1" w:rsidRDefault="005F65C1" w:rsidP="00C97B30">
            <w:pPr>
              <w:jc w:val="center"/>
              <w:rPr>
                <w:rFonts w:ascii="Arial" w:hAnsi="Arial" w:cs="Arial"/>
                <w:sz w:val="16"/>
                <w:szCs w:val="16"/>
              </w:rPr>
            </w:pPr>
          </w:p>
          <w:p w14:paraId="169B8322" w14:textId="77777777" w:rsidR="005F65C1" w:rsidRDefault="005F65C1" w:rsidP="005F65C1">
            <w:pPr>
              <w:jc w:val="center"/>
              <w:rPr>
                <w:rFonts w:ascii="Arial" w:hAnsi="Arial" w:cs="Arial"/>
                <w:sz w:val="16"/>
                <w:szCs w:val="16"/>
              </w:rPr>
            </w:pPr>
            <w:r w:rsidRPr="00ED4564">
              <w:rPr>
                <w:rFonts w:ascii="Arial" w:hAnsi="Arial" w:cs="Arial"/>
                <w:sz w:val="16"/>
                <w:szCs w:val="16"/>
              </w:rPr>
              <w:t>Sandra Janneth Ruiz Arias</w:t>
            </w:r>
          </w:p>
          <w:p w14:paraId="67027F99" w14:textId="77777777" w:rsidR="00410E68" w:rsidRDefault="00410E68" w:rsidP="00C97B30">
            <w:pPr>
              <w:jc w:val="center"/>
              <w:rPr>
                <w:rFonts w:ascii="Arial" w:hAnsi="Arial" w:cs="Arial"/>
                <w:sz w:val="16"/>
                <w:szCs w:val="16"/>
              </w:rPr>
            </w:pPr>
            <w:r w:rsidRPr="00ED4564">
              <w:rPr>
                <w:rFonts w:ascii="Arial" w:hAnsi="Arial" w:cs="Arial"/>
                <w:sz w:val="16"/>
                <w:szCs w:val="16"/>
              </w:rPr>
              <w:t>Elena Badel de Guerrero</w:t>
            </w:r>
          </w:p>
          <w:p w14:paraId="65E5FF06" w14:textId="7C259D02" w:rsidR="00482591" w:rsidRPr="00ED4564" w:rsidRDefault="00410E68" w:rsidP="0003213E">
            <w:pPr>
              <w:jc w:val="center"/>
              <w:rPr>
                <w:rFonts w:ascii="Arial" w:hAnsi="Arial" w:cs="Arial"/>
                <w:sz w:val="16"/>
                <w:szCs w:val="16"/>
              </w:rPr>
            </w:pPr>
            <w:r w:rsidRPr="00ED4564">
              <w:rPr>
                <w:rFonts w:ascii="Arial" w:hAnsi="Arial" w:cs="Arial"/>
                <w:sz w:val="16"/>
                <w:szCs w:val="16"/>
              </w:rPr>
              <w:t>Cindy García Cortés</w:t>
            </w:r>
          </w:p>
        </w:tc>
        <w:tc>
          <w:tcPr>
            <w:tcW w:w="3414" w:type="dxa"/>
            <w:vAlign w:val="center"/>
          </w:tcPr>
          <w:p w14:paraId="43757F57" w14:textId="77777777" w:rsidR="002603C7" w:rsidRDefault="002603C7" w:rsidP="002603C7">
            <w:pPr>
              <w:jc w:val="center"/>
              <w:rPr>
                <w:rFonts w:ascii="Arial" w:hAnsi="Arial" w:cs="Arial"/>
                <w:sz w:val="16"/>
                <w:szCs w:val="16"/>
              </w:rPr>
            </w:pPr>
            <w:r w:rsidRPr="00ED4564">
              <w:rPr>
                <w:rFonts w:ascii="Arial" w:hAnsi="Arial" w:cs="Arial"/>
                <w:sz w:val="16"/>
                <w:szCs w:val="16"/>
              </w:rPr>
              <w:t>Beatriz Elena Rodríguez Villabona</w:t>
            </w:r>
          </w:p>
          <w:p w14:paraId="0DA3179B" w14:textId="77777777" w:rsidR="002603C7" w:rsidRDefault="002603C7" w:rsidP="002603C7">
            <w:pPr>
              <w:jc w:val="center"/>
              <w:rPr>
                <w:rFonts w:ascii="Arial" w:hAnsi="Arial" w:cs="Arial"/>
                <w:sz w:val="16"/>
                <w:szCs w:val="16"/>
              </w:rPr>
            </w:pPr>
            <w:r w:rsidRPr="00ED4564">
              <w:rPr>
                <w:rFonts w:ascii="Arial" w:hAnsi="Arial" w:cs="Arial"/>
                <w:sz w:val="16"/>
                <w:szCs w:val="16"/>
              </w:rPr>
              <w:t>Sandra Esperanza Ávila Pérez</w:t>
            </w:r>
          </w:p>
          <w:p w14:paraId="44CD5778" w14:textId="4A055840" w:rsidR="002603C7" w:rsidRPr="00ED4564" w:rsidRDefault="00410E68" w:rsidP="0003213E">
            <w:pPr>
              <w:jc w:val="center"/>
              <w:rPr>
                <w:rFonts w:ascii="Arial" w:hAnsi="Arial" w:cs="Arial"/>
                <w:sz w:val="16"/>
                <w:szCs w:val="16"/>
              </w:rPr>
            </w:pPr>
            <w:r w:rsidRPr="00ED4564">
              <w:rPr>
                <w:rFonts w:ascii="Arial" w:hAnsi="Arial" w:cs="Arial"/>
                <w:sz w:val="16"/>
                <w:szCs w:val="16"/>
              </w:rPr>
              <w:t xml:space="preserve">Diana Alexandra Olaya Arciniegas </w:t>
            </w:r>
          </w:p>
        </w:tc>
        <w:tc>
          <w:tcPr>
            <w:tcW w:w="1813" w:type="dxa"/>
            <w:vAlign w:val="center"/>
          </w:tcPr>
          <w:p w14:paraId="14A17F59" w14:textId="4A177946" w:rsidR="00482591" w:rsidRPr="00ED4564" w:rsidRDefault="00410E68" w:rsidP="0003213E">
            <w:pPr>
              <w:jc w:val="center"/>
              <w:rPr>
                <w:rFonts w:ascii="Arial" w:hAnsi="Arial" w:cs="Arial"/>
                <w:sz w:val="16"/>
                <w:szCs w:val="16"/>
              </w:rPr>
            </w:pPr>
            <w:r w:rsidRPr="00ED4564">
              <w:rPr>
                <w:rFonts w:ascii="Arial" w:hAnsi="Arial" w:cs="Arial"/>
                <w:sz w:val="16"/>
                <w:szCs w:val="16"/>
              </w:rPr>
              <w:t>Jarlín</w:t>
            </w:r>
            <w:r w:rsidR="005F65C1">
              <w:rPr>
                <w:rFonts w:ascii="Arial" w:hAnsi="Arial" w:cs="Arial"/>
                <w:sz w:val="16"/>
                <w:szCs w:val="16"/>
              </w:rPr>
              <w:t xml:space="preserve"> </w:t>
            </w:r>
            <w:r w:rsidRPr="00ED4564">
              <w:rPr>
                <w:rFonts w:ascii="Arial" w:hAnsi="Arial" w:cs="Arial"/>
                <w:sz w:val="16"/>
                <w:szCs w:val="16"/>
              </w:rPr>
              <w:t>Sulelly Díaz Gómez</w:t>
            </w:r>
          </w:p>
        </w:tc>
      </w:tr>
      <w:tr w:rsidR="002603C7" w:rsidRPr="00ED4564" w14:paraId="1F7AB5BE" w14:textId="77777777" w:rsidTr="00F21A0A">
        <w:trPr>
          <w:trHeight w:val="276"/>
          <w:jc w:val="center"/>
        </w:trPr>
        <w:tc>
          <w:tcPr>
            <w:tcW w:w="937" w:type="dxa"/>
            <w:vAlign w:val="center"/>
          </w:tcPr>
          <w:p w14:paraId="7F251744" w14:textId="77777777" w:rsidR="002603C7" w:rsidRPr="00ED4564" w:rsidRDefault="00E948C5" w:rsidP="002603C7">
            <w:pPr>
              <w:spacing w:after="160" w:line="259" w:lineRule="auto"/>
              <w:jc w:val="both"/>
              <w:rPr>
                <w:rFonts w:ascii="Arial" w:hAnsi="Arial" w:cs="Arial"/>
                <w:sz w:val="16"/>
                <w:szCs w:val="16"/>
              </w:rPr>
            </w:pPr>
            <w:r w:rsidRPr="00E948C5">
              <w:rPr>
                <w:rFonts w:ascii="Arial" w:hAnsi="Arial" w:cs="Arial"/>
                <w:sz w:val="16"/>
                <w:szCs w:val="16"/>
              </w:rPr>
              <w:t>Cargo/Rol</w:t>
            </w:r>
          </w:p>
        </w:tc>
        <w:tc>
          <w:tcPr>
            <w:tcW w:w="2823" w:type="dxa"/>
            <w:vAlign w:val="center"/>
          </w:tcPr>
          <w:p w14:paraId="4CFA7E1E" w14:textId="576DC7D2" w:rsidR="005F65C1" w:rsidRDefault="005F65C1">
            <w:pPr>
              <w:pStyle w:val="TableParagraph"/>
              <w:ind w:left="147" w:right="140"/>
              <w:jc w:val="center"/>
              <w:rPr>
                <w:sz w:val="16"/>
                <w:szCs w:val="16"/>
              </w:rPr>
            </w:pPr>
            <w:r w:rsidRPr="00ED4564">
              <w:rPr>
                <w:sz w:val="16"/>
                <w:szCs w:val="16"/>
              </w:rPr>
              <w:t>Profesionales</w:t>
            </w:r>
            <w:r>
              <w:rPr>
                <w:sz w:val="16"/>
                <w:szCs w:val="16"/>
              </w:rPr>
              <w:t xml:space="preserve"> </w:t>
            </w:r>
            <w:r w:rsidRPr="00ED4564">
              <w:rPr>
                <w:sz w:val="16"/>
                <w:szCs w:val="16"/>
              </w:rPr>
              <w:t>Subdirección Identificación, Caracterización e Integración</w:t>
            </w:r>
          </w:p>
          <w:p w14:paraId="40C52CD3" w14:textId="77777777" w:rsidR="005F65C1" w:rsidRDefault="005F65C1">
            <w:pPr>
              <w:pStyle w:val="TableParagraph"/>
              <w:ind w:left="147" w:right="140"/>
              <w:jc w:val="center"/>
              <w:rPr>
                <w:sz w:val="16"/>
                <w:szCs w:val="16"/>
              </w:rPr>
            </w:pPr>
          </w:p>
          <w:p w14:paraId="67557204" w14:textId="394B62F6" w:rsidR="002603C7" w:rsidRPr="00ED4564" w:rsidRDefault="005F65C1">
            <w:pPr>
              <w:pStyle w:val="TableParagraph"/>
              <w:ind w:left="147" w:right="140"/>
              <w:jc w:val="center"/>
              <w:rPr>
                <w:sz w:val="16"/>
                <w:szCs w:val="16"/>
              </w:rPr>
            </w:pPr>
            <w:r>
              <w:rPr>
                <w:sz w:val="16"/>
                <w:szCs w:val="16"/>
              </w:rPr>
              <w:t xml:space="preserve">Contratistas </w:t>
            </w:r>
            <w:r w:rsidR="009940AD" w:rsidRPr="00ED4564">
              <w:rPr>
                <w:sz w:val="16"/>
                <w:szCs w:val="16"/>
              </w:rPr>
              <w:t>Subdirección Identificación, Caracterización e Integración</w:t>
            </w:r>
          </w:p>
        </w:tc>
        <w:tc>
          <w:tcPr>
            <w:tcW w:w="3414" w:type="dxa"/>
            <w:vAlign w:val="center"/>
          </w:tcPr>
          <w:p w14:paraId="5403FBB6" w14:textId="1E739474" w:rsidR="002603C7" w:rsidRPr="00ED4564" w:rsidRDefault="002603C7" w:rsidP="002603C7">
            <w:pPr>
              <w:pStyle w:val="TableParagraph"/>
              <w:ind w:left="147" w:right="140"/>
              <w:jc w:val="center"/>
              <w:rPr>
                <w:sz w:val="16"/>
                <w:szCs w:val="16"/>
              </w:rPr>
            </w:pPr>
            <w:r w:rsidRPr="00ED4564">
              <w:rPr>
                <w:sz w:val="16"/>
                <w:szCs w:val="16"/>
              </w:rPr>
              <w:t>Gestora SIG</w:t>
            </w:r>
            <w:r w:rsidR="00B402A2">
              <w:rPr>
                <w:sz w:val="16"/>
                <w:szCs w:val="16"/>
              </w:rPr>
              <w:t xml:space="preserve"> </w:t>
            </w:r>
            <w:r w:rsidRPr="00ED4564">
              <w:rPr>
                <w:sz w:val="16"/>
                <w:szCs w:val="16"/>
              </w:rPr>
              <w:t>Subdirección Identificación, Caracterización e Integración</w:t>
            </w:r>
          </w:p>
          <w:p w14:paraId="37DC636A" w14:textId="56E524F1" w:rsidR="002603C7" w:rsidRPr="00ED4564" w:rsidRDefault="002603C7" w:rsidP="002603C7">
            <w:pPr>
              <w:pStyle w:val="TableParagraph"/>
              <w:ind w:left="303" w:right="294"/>
              <w:jc w:val="center"/>
              <w:rPr>
                <w:sz w:val="16"/>
                <w:szCs w:val="16"/>
              </w:rPr>
            </w:pPr>
            <w:r w:rsidRPr="00ED4564">
              <w:rPr>
                <w:sz w:val="16"/>
                <w:szCs w:val="16"/>
              </w:rPr>
              <w:t xml:space="preserve">Gestora SIG </w:t>
            </w:r>
            <w:r w:rsidR="00B402A2">
              <w:rPr>
                <w:sz w:val="16"/>
                <w:szCs w:val="16"/>
              </w:rPr>
              <w:t xml:space="preserve">del </w:t>
            </w:r>
            <w:r w:rsidRPr="00ED4564">
              <w:rPr>
                <w:sz w:val="16"/>
                <w:szCs w:val="16"/>
              </w:rPr>
              <w:t>Proceso Prestación de Servicios Sociales</w:t>
            </w:r>
            <w:r w:rsidR="00F21A0A">
              <w:rPr>
                <w:sz w:val="16"/>
                <w:szCs w:val="16"/>
              </w:rPr>
              <w:t xml:space="preserve"> </w:t>
            </w:r>
          </w:p>
          <w:p w14:paraId="1CDE9B5F" w14:textId="77777777" w:rsidR="002603C7" w:rsidRPr="00ED4564" w:rsidRDefault="002603C7" w:rsidP="005F65C1">
            <w:pPr>
              <w:jc w:val="center"/>
              <w:rPr>
                <w:rFonts w:ascii="Arial" w:hAnsi="Arial" w:cs="Arial"/>
                <w:sz w:val="16"/>
                <w:szCs w:val="16"/>
              </w:rPr>
            </w:pPr>
            <w:r w:rsidRPr="00ED4564">
              <w:rPr>
                <w:rFonts w:ascii="Arial" w:hAnsi="Arial" w:cs="Arial"/>
                <w:sz w:val="16"/>
                <w:szCs w:val="16"/>
              </w:rPr>
              <w:t>Subdirectora</w:t>
            </w:r>
            <w:r w:rsidR="00B402A2">
              <w:rPr>
                <w:rFonts w:ascii="Arial" w:hAnsi="Arial" w:cs="Arial"/>
                <w:sz w:val="16"/>
                <w:szCs w:val="16"/>
              </w:rPr>
              <w:t xml:space="preserve"> </w:t>
            </w:r>
            <w:r w:rsidR="005F65C1">
              <w:rPr>
                <w:rFonts w:ascii="Arial" w:hAnsi="Arial" w:cs="Arial"/>
                <w:sz w:val="16"/>
                <w:szCs w:val="16"/>
              </w:rPr>
              <w:t xml:space="preserve">para la </w:t>
            </w:r>
            <w:r w:rsidRPr="00ED4564">
              <w:rPr>
                <w:rFonts w:ascii="Arial" w:hAnsi="Arial" w:cs="Arial"/>
                <w:sz w:val="16"/>
                <w:szCs w:val="16"/>
              </w:rPr>
              <w:t>Identificación, Caracterización e Integración</w:t>
            </w:r>
          </w:p>
        </w:tc>
        <w:tc>
          <w:tcPr>
            <w:tcW w:w="1813" w:type="dxa"/>
            <w:vAlign w:val="center"/>
          </w:tcPr>
          <w:p w14:paraId="22FB5864" w14:textId="77777777" w:rsidR="002603C7" w:rsidRPr="00ED4564" w:rsidRDefault="002603C7">
            <w:pPr>
              <w:jc w:val="center"/>
              <w:rPr>
                <w:rFonts w:ascii="Arial" w:hAnsi="Arial" w:cs="Arial"/>
                <w:sz w:val="16"/>
                <w:szCs w:val="16"/>
              </w:rPr>
            </w:pPr>
            <w:r w:rsidRPr="00ED4564">
              <w:rPr>
                <w:rFonts w:ascii="Arial" w:hAnsi="Arial" w:cs="Arial"/>
                <w:sz w:val="16"/>
                <w:szCs w:val="16"/>
              </w:rPr>
              <w:t>Directora Territorial</w:t>
            </w:r>
          </w:p>
        </w:tc>
      </w:tr>
    </w:tbl>
    <w:p w14:paraId="419B0374" w14:textId="77777777" w:rsidR="007A1775" w:rsidRPr="00ED4564" w:rsidRDefault="007A1775" w:rsidP="002603C7">
      <w:pPr>
        <w:spacing w:after="0" w:line="240" w:lineRule="auto"/>
        <w:jc w:val="both"/>
        <w:rPr>
          <w:rFonts w:ascii="Arial" w:hAnsi="Arial" w:cs="Arial"/>
        </w:rPr>
      </w:pPr>
    </w:p>
    <w:sectPr w:rsidR="007A1775" w:rsidRPr="00ED4564" w:rsidSect="00D900C7">
      <w:headerReference w:type="default" r:id="rId10"/>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5444F" w14:textId="77777777" w:rsidR="007D446F" w:rsidRDefault="007D446F" w:rsidP="00B41D48">
      <w:pPr>
        <w:spacing w:after="0" w:line="240" w:lineRule="auto"/>
      </w:pPr>
      <w:r>
        <w:separator/>
      </w:r>
    </w:p>
  </w:endnote>
  <w:endnote w:type="continuationSeparator" w:id="0">
    <w:p w14:paraId="1A1310D9" w14:textId="77777777" w:rsidR="007D446F" w:rsidRDefault="007D446F"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02DA" w14:textId="77777777" w:rsidR="007D446F" w:rsidRDefault="007D446F" w:rsidP="00B41D48">
      <w:pPr>
        <w:spacing w:after="0" w:line="240" w:lineRule="auto"/>
      </w:pPr>
      <w:r>
        <w:separator/>
      </w:r>
    </w:p>
  </w:footnote>
  <w:footnote w:type="continuationSeparator" w:id="0">
    <w:p w14:paraId="06F0DC0F" w14:textId="77777777" w:rsidR="007D446F" w:rsidRDefault="007D446F" w:rsidP="00B41D48">
      <w:pPr>
        <w:spacing w:after="0" w:line="240" w:lineRule="auto"/>
      </w:pPr>
      <w:r>
        <w:continuationSeparator/>
      </w:r>
    </w:p>
  </w:footnote>
  <w:footnote w:id="1">
    <w:p w14:paraId="75CBB173" w14:textId="77777777" w:rsidR="00025A72" w:rsidRPr="007F0C29" w:rsidRDefault="00025A72" w:rsidP="00025A72">
      <w:pPr>
        <w:pStyle w:val="Textonotapie"/>
        <w:rPr>
          <w:rFonts w:ascii="Arial" w:hAnsi="Arial" w:cs="Arial"/>
          <w:sz w:val="16"/>
          <w:szCs w:val="16"/>
        </w:rPr>
      </w:pPr>
      <w:r w:rsidRPr="007F0C29">
        <w:rPr>
          <w:rStyle w:val="Refdenotaalpie"/>
          <w:rFonts w:ascii="Arial" w:hAnsi="Arial" w:cs="Arial"/>
          <w:sz w:val="16"/>
          <w:szCs w:val="16"/>
        </w:rPr>
        <w:footnoteRef/>
      </w:r>
      <w:r w:rsidRPr="007F0C29">
        <w:rPr>
          <w:rFonts w:ascii="Arial" w:hAnsi="Arial" w:cs="Arial"/>
          <w:sz w:val="16"/>
          <w:szCs w:val="16"/>
        </w:rPr>
        <w:t>Equipo Subdirección ICI - Secretaria Distrital de Integración Social.</w:t>
      </w:r>
    </w:p>
  </w:footnote>
  <w:footnote w:id="2">
    <w:p w14:paraId="22638217" w14:textId="77777777" w:rsidR="00025A72" w:rsidRPr="007F0C29" w:rsidRDefault="00025A72" w:rsidP="00025A72">
      <w:pPr>
        <w:pStyle w:val="Textonotapie"/>
        <w:rPr>
          <w:rFonts w:ascii="Arial" w:hAnsi="Arial" w:cs="Arial"/>
          <w:sz w:val="16"/>
          <w:szCs w:val="16"/>
        </w:rPr>
      </w:pPr>
      <w:r w:rsidRPr="007F0C29">
        <w:rPr>
          <w:rStyle w:val="Refdenotaalpie"/>
          <w:rFonts w:ascii="Arial" w:hAnsi="Arial" w:cs="Arial"/>
          <w:sz w:val="16"/>
          <w:szCs w:val="16"/>
        </w:rPr>
        <w:footnoteRef/>
      </w:r>
      <w:hyperlink r:id="rId1" w:history="1">
        <w:r w:rsidRPr="007F0C29">
          <w:rPr>
            <w:rFonts w:ascii="Arial" w:hAnsi="Arial" w:cs="Arial"/>
            <w:sz w:val="16"/>
            <w:szCs w:val="16"/>
          </w:rPr>
          <w:t>http://oranjestad.consulado.gov.co/glossary/condici%C3%B3n-o-estatus-migratorio</w:t>
        </w:r>
      </w:hyperlink>
    </w:p>
  </w:footnote>
  <w:footnote w:id="3">
    <w:p w14:paraId="5E8262D4" w14:textId="77777777" w:rsidR="00C374AC" w:rsidRPr="007F0C29" w:rsidRDefault="00C374AC" w:rsidP="00B33A29">
      <w:pPr>
        <w:pStyle w:val="Textonotapie"/>
        <w:rPr>
          <w:rFonts w:ascii="Arial" w:hAnsi="Arial" w:cs="Arial"/>
          <w:sz w:val="16"/>
          <w:szCs w:val="16"/>
        </w:rPr>
      </w:pPr>
      <w:r w:rsidRPr="007F0C29">
        <w:rPr>
          <w:rStyle w:val="Refdenotaalpie"/>
          <w:rFonts w:ascii="Arial" w:hAnsi="Arial" w:cs="Arial"/>
          <w:sz w:val="16"/>
          <w:szCs w:val="16"/>
        </w:rPr>
        <w:footnoteRef/>
      </w:r>
      <w:r w:rsidRPr="007F0C29">
        <w:rPr>
          <w:rFonts w:ascii="Arial" w:hAnsi="Arial" w:cs="Arial"/>
          <w:sz w:val="16"/>
          <w:szCs w:val="16"/>
        </w:rPr>
        <w:t xml:space="preserve"> Secretaría Distrital de Integración Social. Subdirección ICI-Equipo fortalecimiento. Construcción propia.</w:t>
      </w:r>
    </w:p>
  </w:footnote>
  <w:footnote w:id="4">
    <w:p w14:paraId="4B163AE1" w14:textId="77777777" w:rsidR="000E6B5F" w:rsidRPr="007F0C29" w:rsidRDefault="000E6B5F">
      <w:pPr>
        <w:pStyle w:val="Textonotapie"/>
        <w:rPr>
          <w:rFonts w:ascii="Arial" w:hAnsi="Arial" w:cs="Arial"/>
          <w:sz w:val="16"/>
          <w:szCs w:val="16"/>
        </w:rPr>
      </w:pPr>
      <w:r w:rsidRPr="007F0C29">
        <w:rPr>
          <w:rStyle w:val="Refdenotaalpie"/>
          <w:rFonts w:ascii="Arial" w:hAnsi="Arial" w:cs="Arial"/>
          <w:sz w:val="16"/>
          <w:szCs w:val="16"/>
        </w:rPr>
        <w:footnoteRef/>
      </w:r>
      <w:hyperlink r:id="rId2" w:history="1">
        <w:r w:rsidRPr="007F0C29">
          <w:rPr>
            <w:rStyle w:val="Hipervnculo"/>
            <w:rFonts w:ascii="Arial" w:eastAsia="Lucida Sans Unicode" w:hAnsi="Arial" w:cs="Arial"/>
            <w:bCs/>
            <w:color w:val="auto"/>
            <w:kern w:val="1"/>
            <w:sz w:val="16"/>
            <w:szCs w:val="16"/>
            <w:u w:val="none"/>
            <w:lang w:val="es-ES_tradnl"/>
          </w:rPr>
          <w:t>https://www.iom.int/jahia/webdav/site/myjahiasite/shared/shared/mainsite/policy_and_research/policy_documents/MC-INF-297-Flujos-Migratorios-Mixtos_ES.pdf</w:t>
        </w:r>
      </w:hyperlink>
    </w:p>
  </w:footnote>
  <w:footnote w:id="5">
    <w:p w14:paraId="2EDD97BD" w14:textId="77777777" w:rsidR="00F46630" w:rsidRPr="007F0C29" w:rsidRDefault="00F46630">
      <w:pPr>
        <w:pStyle w:val="Textonotapie"/>
        <w:rPr>
          <w:rFonts w:ascii="Arial" w:hAnsi="Arial" w:cs="Arial"/>
          <w:sz w:val="16"/>
          <w:szCs w:val="16"/>
        </w:rPr>
      </w:pPr>
      <w:r w:rsidRPr="007F0C29">
        <w:rPr>
          <w:rStyle w:val="Refdenotaalpie"/>
          <w:rFonts w:ascii="Arial" w:hAnsi="Arial" w:cs="Arial"/>
          <w:sz w:val="16"/>
          <w:szCs w:val="16"/>
        </w:rPr>
        <w:footnoteRef/>
      </w:r>
      <w:r w:rsidRPr="007F0C29">
        <w:rPr>
          <w:rFonts w:ascii="Arial" w:hAnsi="Arial" w:cs="Arial"/>
          <w:sz w:val="16"/>
          <w:szCs w:val="16"/>
        </w:rPr>
        <w:t xml:space="preserve">Tomado de: glosario Cancillería, definición Migración Internacional. </w:t>
      </w:r>
      <w:hyperlink r:id="rId3" w:history="1">
        <w:r w:rsidRPr="007F0C29">
          <w:rPr>
            <w:rFonts w:ascii="Arial" w:hAnsi="Arial" w:cs="Arial"/>
            <w:sz w:val="16"/>
            <w:szCs w:val="16"/>
          </w:rPr>
          <w:t>https://www.cancilleria.gov.co/help/glossary</w:t>
        </w:r>
      </w:hyperlink>
    </w:p>
  </w:footnote>
  <w:footnote w:id="6">
    <w:p w14:paraId="06130AE0" w14:textId="77777777" w:rsidR="001A177C" w:rsidRPr="007F0C29" w:rsidRDefault="001A177C">
      <w:pPr>
        <w:pStyle w:val="Textonotapie"/>
        <w:rPr>
          <w:rFonts w:ascii="Arial" w:hAnsi="Arial" w:cs="Arial"/>
          <w:sz w:val="16"/>
          <w:szCs w:val="16"/>
          <w:lang w:val="es-MX"/>
        </w:rPr>
      </w:pPr>
      <w:r w:rsidRPr="007F0C29">
        <w:rPr>
          <w:rStyle w:val="Refdenotaalpie"/>
          <w:rFonts w:ascii="Arial" w:hAnsi="Arial" w:cs="Arial"/>
          <w:sz w:val="16"/>
          <w:szCs w:val="16"/>
        </w:rPr>
        <w:footnoteRef/>
      </w:r>
      <w:r w:rsidRPr="007F0C29">
        <w:rPr>
          <w:rFonts w:ascii="Arial" w:hAnsi="Arial" w:cs="Arial"/>
          <w:sz w:val="16"/>
          <w:szCs w:val="16"/>
        </w:rPr>
        <w:t xml:space="preserve"> http://www.migracioncolombia.gov.co/viajeros-venezuela/index.php/pep/preguntas-frecuentes-pep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19"/>
      <w:gridCol w:w="2552"/>
    </w:tblGrid>
    <w:tr w:rsidR="000979F8" w:rsidRPr="000979F8" w14:paraId="73EAB578" w14:textId="77777777" w:rsidTr="0096690E">
      <w:trPr>
        <w:cantSplit/>
        <w:trHeight w:val="437"/>
      </w:trPr>
      <w:tc>
        <w:tcPr>
          <w:tcW w:w="2235" w:type="dxa"/>
          <w:vMerge w:val="restart"/>
          <w:tcBorders>
            <w:right w:val="single" w:sz="4" w:space="0" w:color="auto"/>
          </w:tcBorders>
          <w:vAlign w:val="center"/>
        </w:tcPr>
        <w:p w14:paraId="7AEA5BE0" w14:textId="77777777" w:rsidR="00B41D48" w:rsidRPr="000979F8" w:rsidRDefault="00B41D48" w:rsidP="00B41D48">
          <w:pPr>
            <w:pStyle w:val="Encabezado"/>
            <w:jc w:val="center"/>
            <w:rPr>
              <w:rFonts w:ascii="Arial" w:hAnsi="Arial" w:cs="Arial"/>
            </w:rPr>
          </w:pPr>
          <w:r w:rsidRPr="000979F8">
            <w:rPr>
              <w:rFonts w:ascii="Arial" w:hAnsi="Arial" w:cs="Arial"/>
              <w:noProof/>
              <w:lang w:eastAsia="es-CO"/>
            </w:rPr>
            <w:drawing>
              <wp:inline distT="0" distB="0" distL="0" distR="0" wp14:anchorId="35108A0D" wp14:editId="568CE21F">
                <wp:extent cx="1209675" cy="742950"/>
                <wp:effectExtent l="19050" t="0" r="9525" b="0"/>
                <wp:docPr id="1" name="Imagen 1"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tc>
      <w:tc>
        <w:tcPr>
          <w:tcW w:w="4819" w:type="dxa"/>
          <w:vMerge w:val="restart"/>
          <w:tcBorders>
            <w:left w:val="single" w:sz="4" w:space="0" w:color="auto"/>
          </w:tcBorders>
          <w:vAlign w:val="center"/>
        </w:tcPr>
        <w:p w14:paraId="0BD39E7C" w14:textId="72EDC34F" w:rsidR="00B41D48" w:rsidRPr="00092543" w:rsidRDefault="00C93C56" w:rsidP="00B41D48">
          <w:pPr>
            <w:pStyle w:val="Encabezado"/>
            <w:jc w:val="center"/>
            <w:rPr>
              <w:rFonts w:ascii="Arial" w:hAnsi="Arial" w:cs="Arial"/>
              <w:bCs/>
              <w:sz w:val="20"/>
              <w:szCs w:val="20"/>
              <w:lang w:val="es-ES_tradnl"/>
            </w:rPr>
          </w:pPr>
          <w:r w:rsidRPr="005B5692">
            <w:rPr>
              <w:rFonts w:ascii="Arial" w:hAnsi="Arial" w:cs="Arial"/>
              <w:sz w:val="20"/>
              <w:szCs w:val="20"/>
            </w:rPr>
            <w:fldChar w:fldCharType="begin"/>
          </w:r>
          <w:r w:rsidR="00B41D48"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00B41D48"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00B41D48" w:rsidRPr="00092543">
            <w:rPr>
              <w:rFonts w:ascii="Arial" w:hAnsi="Arial" w:cs="Arial"/>
              <w:sz w:val="20"/>
              <w:szCs w:val="20"/>
            </w:rPr>
            <w:t xml:space="preserve">PROCESO </w:t>
          </w:r>
          <w:r w:rsidR="002944E7" w:rsidRPr="00092543">
            <w:rPr>
              <w:rFonts w:ascii="Arial" w:hAnsi="Arial" w:cs="Arial"/>
              <w:sz w:val="20"/>
              <w:szCs w:val="20"/>
            </w:rPr>
            <w:t>PRESTACIÓN DE SERVICIOS SOCIALES PARA LA INCLUSIÓN SOCIAL</w:t>
          </w:r>
        </w:p>
        <w:p w14:paraId="5073A322" w14:textId="77777777" w:rsidR="00B41D48" w:rsidRPr="00092543" w:rsidRDefault="00B41D48" w:rsidP="00B41D48">
          <w:pPr>
            <w:spacing w:after="0" w:line="240" w:lineRule="auto"/>
            <w:ind w:left="360"/>
            <w:jc w:val="center"/>
            <w:rPr>
              <w:rFonts w:ascii="Arial" w:hAnsi="Arial" w:cs="Arial"/>
              <w:bCs/>
              <w:sz w:val="20"/>
              <w:szCs w:val="20"/>
              <w:lang w:val="es-ES_tradnl"/>
            </w:rPr>
          </w:pPr>
        </w:p>
        <w:p w14:paraId="7F463001" w14:textId="77777777" w:rsidR="00B41D48" w:rsidRPr="005B5692" w:rsidRDefault="00401694" w:rsidP="007A1775">
          <w:pPr>
            <w:spacing w:after="0" w:line="240" w:lineRule="auto"/>
            <w:jc w:val="center"/>
            <w:rPr>
              <w:rFonts w:ascii="Arial" w:hAnsi="Arial" w:cs="Arial"/>
              <w:b/>
              <w:sz w:val="20"/>
              <w:szCs w:val="20"/>
            </w:rPr>
          </w:pPr>
          <w:r w:rsidRPr="00092543">
            <w:rPr>
              <w:rFonts w:ascii="Arial" w:hAnsi="Arial" w:cs="Arial"/>
              <w:sz w:val="20"/>
              <w:szCs w:val="20"/>
            </w:rPr>
            <w:t xml:space="preserve">PROCEDIMIENTO </w:t>
          </w:r>
          <w:r w:rsidR="003C0BB7" w:rsidRPr="00092543">
            <w:rPr>
              <w:rFonts w:ascii="Arial" w:hAnsi="Arial" w:cs="Arial"/>
              <w:sz w:val="20"/>
              <w:szCs w:val="20"/>
            </w:rPr>
            <w:t>ATENCIÓN TRANSITORIA AL MIGRANTE</w:t>
          </w:r>
        </w:p>
      </w:tc>
      <w:tc>
        <w:tcPr>
          <w:tcW w:w="2552" w:type="dxa"/>
          <w:tcBorders>
            <w:left w:val="single" w:sz="4" w:space="0" w:color="auto"/>
          </w:tcBorders>
          <w:vAlign w:val="center"/>
        </w:tcPr>
        <w:p w14:paraId="42ACA2B4" w14:textId="0E8DEBDA" w:rsidR="00B41D48" w:rsidRPr="0096690E" w:rsidRDefault="00B41D48" w:rsidP="00FD2D42">
          <w:pPr>
            <w:spacing w:after="0" w:line="240" w:lineRule="auto"/>
            <w:rPr>
              <w:rFonts w:ascii="Arial" w:hAnsi="Arial" w:cs="Arial"/>
              <w:bCs/>
              <w:sz w:val="20"/>
              <w:szCs w:val="20"/>
              <w:lang w:val="es-ES_tradnl"/>
            </w:rPr>
          </w:pPr>
          <w:r w:rsidRPr="0096690E">
            <w:rPr>
              <w:rFonts w:ascii="Arial" w:hAnsi="Arial" w:cs="Arial"/>
              <w:sz w:val="20"/>
              <w:szCs w:val="20"/>
            </w:rPr>
            <w:t>Código:</w:t>
          </w:r>
          <w:r w:rsidR="005F65C1" w:rsidRPr="0096690E">
            <w:rPr>
              <w:rFonts w:ascii="Arial" w:hAnsi="Arial" w:cs="Arial"/>
              <w:sz w:val="20"/>
              <w:szCs w:val="20"/>
            </w:rPr>
            <w:t xml:space="preserve"> </w:t>
          </w:r>
          <w:r w:rsidR="00401694" w:rsidRPr="0096690E">
            <w:rPr>
              <w:rFonts w:ascii="Arial" w:hAnsi="Arial" w:cs="Arial"/>
              <w:sz w:val="20"/>
              <w:szCs w:val="20"/>
              <w:lang w:val="es-ES" w:eastAsia="es-ES"/>
            </w:rPr>
            <w:t>PCD</w:t>
          </w:r>
          <w:r w:rsidR="007A1775" w:rsidRPr="0096690E">
            <w:rPr>
              <w:rFonts w:ascii="Arial" w:hAnsi="Arial" w:cs="Arial"/>
              <w:sz w:val="20"/>
              <w:szCs w:val="20"/>
              <w:lang w:val="es-ES" w:eastAsia="es-ES"/>
            </w:rPr>
            <w:t>-</w:t>
          </w:r>
          <w:r w:rsidR="00401694" w:rsidRPr="0096690E">
            <w:rPr>
              <w:rFonts w:ascii="Arial" w:hAnsi="Arial" w:cs="Arial"/>
              <w:sz w:val="20"/>
              <w:szCs w:val="20"/>
              <w:lang w:val="es-ES" w:eastAsia="es-ES"/>
            </w:rPr>
            <w:t>PSS</w:t>
          </w:r>
          <w:r w:rsidR="007A1775" w:rsidRPr="0096690E">
            <w:rPr>
              <w:rFonts w:ascii="Arial" w:hAnsi="Arial" w:cs="Arial"/>
              <w:sz w:val="20"/>
              <w:szCs w:val="20"/>
              <w:lang w:val="es-ES" w:eastAsia="es-ES"/>
            </w:rPr>
            <w:t>-</w:t>
          </w:r>
          <w:r w:rsidR="00FD2D42" w:rsidRPr="0096690E">
            <w:rPr>
              <w:rFonts w:ascii="Arial" w:hAnsi="Arial" w:cs="Arial"/>
              <w:sz w:val="20"/>
              <w:szCs w:val="20"/>
              <w:lang w:val="es-ES" w:eastAsia="es-ES"/>
            </w:rPr>
            <w:t>019</w:t>
          </w:r>
        </w:p>
      </w:tc>
    </w:tr>
    <w:tr w:rsidR="000979F8" w:rsidRPr="000979F8" w14:paraId="549B0374" w14:textId="77777777" w:rsidTr="0096690E">
      <w:trPr>
        <w:cantSplit/>
        <w:trHeight w:val="454"/>
      </w:trPr>
      <w:tc>
        <w:tcPr>
          <w:tcW w:w="2235" w:type="dxa"/>
          <w:vMerge/>
          <w:tcBorders>
            <w:right w:val="single" w:sz="4" w:space="0" w:color="auto"/>
          </w:tcBorders>
        </w:tcPr>
        <w:p w14:paraId="0E40B3E2" w14:textId="77777777" w:rsidR="00B41D48" w:rsidRPr="000979F8" w:rsidRDefault="00B41D48" w:rsidP="00B41D48">
          <w:pPr>
            <w:pStyle w:val="Encabezado"/>
            <w:jc w:val="center"/>
            <w:rPr>
              <w:rFonts w:ascii="Arial" w:hAnsi="Arial" w:cs="Arial"/>
            </w:rPr>
          </w:pPr>
        </w:p>
      </w:tc>
      <w:tc>
        <w:tcPr>
          <w:tcW w:w="4819" w:type="dxa"/>
          <w:vMerge/>
          <w:tcBorders>
            <w:left w:val="single" w:sz="4" w:space="0" w:color="auto"/>
          </w:tcBorders>
        </w:tcPr>
        <w:p w14:paraId="63419F2B" w14:textId="77777777" w:rsidR="00B41D48" w:rsidRPr="005B5692" w:rsidRDefault="00B41D48" w:rsidP="00B41D48">
          <w:pPr>
            <w:pStyle w:val="Encabezado"/>
            <w:jc w:val="center"/>
            <w:rPr>
              <w:rFonts w:ascii="Arial" w:hAnsi="Arial" w:cs="Arial"/>
              <w:sz w:val="20"/>
              <w:szCs w:val="20"/>
            </w:rPr>
          </w:pPr>
        </w:p>
      </w:tc>
      <w:tc>
        <w:tcPr>
          <w:tcW w:w="2552" w:type="dxa"/>
          <w:tcBorders>
            <w:left w:val="single" w:sz="4" w:space="0" w:color="auto"/>
          </w:tcBorders>
          <w:vAlign w:val="center"/>
        </w:tcPr>
        <w:p w14:paraId="67842C0E" w14:textId="77777777" w:rsidR="00B41D48" w:rsidRPr="0096690E" w:rsidRDefault="00680894" w:rsidP="000979F8">
          <w:pPr>
            <w:pStyle w:val="Encabezado"/>
            <w:rPr>
              <w:rFonts w:ascii="Arial" w:hAnsi="Arial" w:cs="Arial"/>
              <w:sz w:val="20"/>
              <w:szCs w:val="20"/>
            </w:rPr>
          </w:pPr>
          <w:r w:rsidRPr="0096690E">
            <w:rPr>
              <w:rFonts w:ascii="Arial" w:hAnsi="Arial" w:cs="Arial"/>
              <w:sz w:val="20"/>
              <w:szCs w:val="20"/>
            </w:rPr>
            <w:t>Versión:</w:t>
          </w:r>
          <w:r w:rsidR="005F65C1" w:rsidRPr="0096690E">
            <w:rPr>
              <w:rFonts w:ascii="Arial" w:hAnsi="Arial" w:cs="Arial"/>
              <w:sz w:val="20"/>
              <w:szCs w:val="20"/>
            </w:rPr>
            <w:t xml:space="preserve"> </w:t>
          </w:r>
          <w:r w:rsidR="00401694" w:rsidRPr="0096690E">
            <w:rPr>
              <w:rFonts w:ascii="Arial" w:hAnsi="Arial" w:cs="Arial"/>
              <w:sz w:val="20"/>
              <w:szCs w:val="20"/>
            </w:rPr>
            <w:t>0</w:t>
          </w:r>
        </w:p>
      </w:tc>
    </w:tr>
    <w:tr w:rsidR="000979F8" w:rsidRPr="000979F8" w14:paraId="2D393C4B" w14:textId="77777777" w:rsidTr="0096690E">
      <w:trPr>
        <w:cantSplit/>
        <w:trHeight w:val="454"/>
      </w:trPr>
      <w:tc>
        <w:tcPr>
          <w:tcW w:w="2235" w:type="dxa"/>
          <w:vMerge/>
          <w:tcBorders>
            <w:right w:val="single" w:sz="4" w:space="0" w:color="auto"/>
          </w:tcBorders>
        </w:tcPr>
        <w:p w14:paraId="59E06855" w14:textId="77777777" w:rsidR="00B41D48" w:rsidRPr="000979F8" w:rsidRDefault="00B41D48" w:rsidP="00B41D48">
          <w:pPr>
            <w:pStyle w:val="Encabezado"/>
            <w:jc w:val="center"/>
            <w:rPr>
              <w:rFonts w:ascii="Arial" w:hAnsi="Arial" w:cs="Arial"/>
            </w:rPr>
          </w:pPr>
        </w:p>
      </w:tc>
      <w:tc>
        <w:tcPr>
          <w:tcW w:w="4819" w:type="dxa"/>
          <w:vMerge/>
          <w:tcBorders>
            <w:left w:val="single" w:sz="4" w:space="0" w:color="auto"/>
          </w:tcBorders>
        </w:tcPr>
        <w:p w14:paraId="110F7400" w14:textId="77777777" w:rsidR="00B41D48" w:rsidRPr="005B5692" w:rsidRDefault="00B41D48" w:rsidP="00B41D48">
          <w:pPr>
            <w:pStyle w:val="Encabezado"/>
            <w:jc w:val="center"/>
            <w:rPr>
              <w:rFonts w:ascii="Arial" w:hAnsi="Arial" w:cs="Arial"/>
              <w:sz w:val="20"/>
              <w:szCs w:val="20"/>
            </w:rPr>
          </w:pPr>
        </w:p>
      </w:tc>
      <w:tc>
        <w:tcPr>
          <w:tcW w:w="2552" w:type="dxa"/>
          <w:tcBorders>
            <w:left w:val="single" w:sz="4" w:space="0" w:color="auto"/>
          </w:tcBorders>
          <w:vAlign w:val="center"/>
        </w:tcPr>
        <w:p w14:paraId="18E1E5CA" w14:textId="69A9393F" w:rsidR="00B41D48" w:rsidRPr="0096690E" w:rsidRDefault="00FB20C1" w:rsidP="002F0922">
          <w:pPr>
            <w:pStyle w:val="Encabezado"/>
            <w:rPr>
              <w:rFonts w:ascii="Arial" w:hAnsi="Arial" w:cs="Arial"/>
              <w:sz w:val="20"/>
              <w:szCs w:val="20"/>
            </w:rPr>
          </w:pPr>
          <w:r w:rsidRPr="0096690E">
            <w:rPr>
              <w:rFonts w:ascii="Arial" w:hAnsi="Arial" w:cs="Arial"/>
              <w:sz w:val="20"/>
              <w:szCs w:val="20"/>
            </w:rPr>
            <w:t xml:space="preserve">Fecha: </w:t>
          </w:r>
          <w:r w:rsidR="0096690E" w:rsidRPr="0096690E">
            <w:rPr>
              <w:rFonts w:ascii="Arial" w:hAnsi="Arial" w:cs="Arial"/>
              <w:sz w:val="20"/>
              <w:szCs w:val="20"/>
            </w:rPr>
            <w:t>Circular No. 032 – 26/08/2019</w:t>
          </w:r>
        </w:p>
      </w:tc>
    </w:tr>
    <w:tr w:rsidR="000979F8" w:rsidRPr="000979F8" w14:paraId="33E5F415" w14:textId="77777777" w:rsidTr="0096690E">
      <w:trPr>
        <w:cantSplit/>
        <w:trHeight w:val="435"/>
      </w:trPr>
      <w:tc>
        <w:tcPr>
          <w:tcW w:w="2235" w:type="dxa"/>
          <w:vMerge/>
          <w:tcBorders>
            <w:right w:val="single" w:sz="4" w:space="0" w:color="auto"/>
          </w:tcBorders>
        </w:tcPr>
        <w:p w14:paraId="07CACEC9" w14:textId="77777777" w:rsidR="00B41D48" w:rsidRPr="000979F8" w:rsidRDefault="00B41D48" w:rsidP="00B41D48">
          <w:pPr>
            <w:pStyle w:val="Encabezado"/>
            <w:jc w:val="center"/>
            <w:rPr>
              <w:rFonts w:ascii="Arial" w:hAnsi="Arial" w:cs="Arial"/>
            </w:rPr>
          </w:pPr>
        </w:p>
      </w:tc>
      <w:tc>
        <w:tcPr>
          <w:tcW w:w="4819" w:type="dxa"/>
          <w:vMerge/>
          <w:tcBorders>
            <w:left w:val="single" w:sz="4" w:space="0" w:color="auto"/>
            <w:bottom w:val="single" w:sz="4" w:space="0" w:color="auto"/>
          </w:tcBorders>
        </w:tcPr>
        <w:p w14:paraId="0A6B97B7" w14:textId="77777777" w:rsidR="00B41D48" w:rsidRPr="005B5692" w:rsidRDefault="00B41D48" w:rsidP="00B41D48">
          <w:pPr>
            <w:pStyle w:val="Encabezado"/>
            <w:jc w:val="center"/>
            <w:rPr>
              <w:rFonts w:ascii="Arial" w:hAnsi="Arial" w:cs="Arial"/>
              <w:sz w:val="20"/>
              <w:szCs w:val="20"/>
            </w:rPr>
          </w:pPr>
        </w:p>
      </w:tc>
      <w:tc>
        <w:tcPr>
          <w:tcW w:w="2552" w:type="dxa"/>
          <w:tcBorders>
            <w:left w:val="single" w:sz="4" w:space="0" w:color="auto"/>
            <w:bottom w:val="single" w:sz="4" w:space="0" w:color="auto"/>
          </w:tcBorders>
          <w:vAlign w:val="center"/>
        </w:tcPr>
        <w:p w14:paraId="5CA7FEC7" w14:textId="77777777" w:rsidR="00B41D48" w:rsidRPr="0096690E" w:rsidRDefault="00B41D48" w:rsidP="00B41D48">
          <w:pPr>
            <w:pStyle w:val="Encabezado"/>
            <w:rPr>
              <w:rFonts w:ascii="Arial" w:hAnsi="Arial" w:cs="Arial"/>
              <w:sz w:val="20"/>
              <w:szCs w:val="20"/>
            </w:rPr>
          </w:pPr>
          <w:r w:rsidRPr="0096690E">
            <w:rPr>
              <w:rFonts w:ascii="Arial" w:hAnsi="Arial" w:cs="Arial"/>
              <w:sz w:val="20"/>
              <w:szCs w:val="20"/>
            </w:rPr>
            <w:t xml:space="preserve">Página: </w:t>
          </w:r>
          <w:r w:rsidR="00C93C56" w:rsidRPr="0096690E">
            <w:rPr>
              <w:rFonts w:ascii="Arial" w:hAnsi="Arial" w:cs="Arial"/>
              <w:sz w:val="20"/>
              <w:szCs w:val="20"/>
              <w:lang w:val="es-ES"/>
            </w:rPr>
            <w:fldChar w:fldCharType="begin"/>
          </w:r>
          <w:r w:rsidRPr="0096690E">
            <w:rPr>
              <w:rFonts w:ascii="Arial" w:hAnsi="Arial" w:cs="Arial"/>
              <w:sz w:val="20"/>
              <w:szCs w:val="20"/>
              <w:lang w:val="es-ES"/>
            </w:rPr>
            <w:instrText xml:space="preserve"> PAGE </w:instrText>
          </w:r>
          <w:r w:rsidR="00C93C56" w:rsidRPr="0096690E">
            <w:rPr>
              <w:rFonts w:ascii="Arial" w:hAnsi="Arial" w:cs="Arial"/>
              <w:sz w:val="20"/>
              <w:szCs w:val="20"/>
              <w:lang w:val="es-ES"/>
            </w:rPr>
            <w:fldChar w:fldCharType="separate"/>
          </w:r>
          <w:r w:rsidR="0096690E">
            <w:rPr>
              <w:rFonts w:ascii="Arial" w:hAnsi="Arial" w:cs="Arial"/>
              <w:noProof/>
              <w:sz w:val="20"/>
              <w:szCs w:val="20"/>
              <w:lang w:val="es-ES"/>
            </w:rPr>
            <w:t>1</w:t>
          </w:r>
          <w:r w:rsidR="00C93C56" w:rsidRPr="0096690E">
            <w:rPr>
              <w:rFonts w:ascii="Arial" w:hAnsi="Arial" w:cs="Arial"/>
              <w:sz w:val="20"/>
              <w:szCs w:val="20"/>
              <w:lang w:val="es-ES"/>
            </w:rPr>
            <w:fldChar w:fldCharType="end"/>
          </w:r>
          <w:r w:rsidRPr="0096690E">
            <w:rPr>
              <w:rFonts w:ascii="Arial" w:hAnsi="Arial" w:cs="Arial"/>
              <w:sz w:val="20"/>
              <w:szCs w:val="20"/>
              <w:lang w:val="es-ES"/>
            </w:rPr>
            <w:t xml:space="preserve"> de </w:t>
          </w:r>
          <w:r w:rsidR="00C93C56" w:rsidRPr="0096690E">
            <w:rPr>
              <w:rFonts w:ascii="Arial" w:hAnsi="Arial" w:cs="Arial"/>
              <w:sz w:val="20"/>
              <w:szCs w:val="20"/>
              <w:lang w:val="es-ES"/>
            </w:rPr>
            <w:fldChar w:fldCharType="begin"/>
          </w:r>
          <w:r w:rsidRPr="0096690E">
            <w:rPr>
              <w:rFonts w:ascii="Arial" w:hAnsi="Arial" w:cs="Arial"/>
              <w:sz w:val="20"/>
              <w:szCs w:val="20"/>
              <w:lang w:val="es-ES"/>
            </w:rPr>
            <w:instrText xml:space="preserve"> NUMPAGES  </w:instrText>
          </w:r>
          <w:r w:rsidR="00C93C56" w:rsidRPr="0096690E">
            <w:rPr>
              <w:rFonts w:ascii="Arial" w:hAnsi="Arial" w:cs="Arial"/>
              <w:sz w:val="20"/>
              <w:szCs w:val="20"/>
              <w:lang w:val="es-ES"/>
            </w:rPr>
            <w:fldChar w:fldCharType="separate"/>
          </w:r>
          <w:r w:rsidR="0096690E">
            <w:rPr>
              <w:rFonts w:ascii="Arial" w:hAnsi="Arial" w:cs="Arial"/>
              <w:noProof/>
              <w:sz w:val="20"/>
              <w:szCs w:val="20"/>
              <w:lang w:val="es-ES"/>
            </w:rPr>
            <w:t>6</w:t>
          </w:r>
          <w:r w:rsidR="00C93C56" w:rsidRPr="0096690E">
            <w:rPr>
              <w:rFonts w:ascii="Arial" w:hAnsi="Arial" w:cs="Arial"/>
              <w:sz w:val="20"/>
              <w:szCs w:val="20"/>
              <w:lang w:val="es-ES"/>
            </w:rPr>
            <w:fldChar w:fldCharType="end"/>
          </w:r>
        </w:p>
      </w:tc>
    </w:tr>
  </w:tbl>
  <w:p w14:paraId="17D190AA" w14:textId="77777777" w:rsidR="00B41D48" w:rsidRPr="004E5547" w:rsidRDefault="00B41D48" w:rsidP="004E554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AA5"/>
    <w:multiLevelType w:val="multilevel"/>
    <w:tmpl w:val="F252B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2F684C"/>
    <w:multiLevelType w:val="multilevel"/>
    <w:tmpl w:val="49EC6EC2"/>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B4290C"/>
    <w:multiLevelType w:val="hybridMultilevel"/>
    <w:tmpl w:val="F8A680D0"/>
    <w:lvl w:ilvl="0" w:tplc="9DD6B48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9C63B7"/>
    <w:multiLevelType w:val="hybridMultilevel"/>
    <w:tmpl w:val="E1AE604E"/>
    <w:lvl w:ilvl="0" w:tplc="3C36400E">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30D738A"/>
    <w:multiLevelType w:val="hybridMultilevel"/>
    <w:tmpl w:val="F7669F9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D95477"/>
    <w:multiLevelType w:val="multilevel"/>
    <w:tmpl w:val="678A980E"/>
    <w:lvl w:ilvl="0">
      <w:start w:val="1"/>
      <w:numFmt w:val="low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9">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825CE6"/>
    <w:multiLevelType w:val="hybridMultilevel"/>
    <w:tmpl w:val="61DCB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nsid w:val="328F5C42"/>
    <w:multiLevelType w:val="hybridMultilevel"/>
    <w:tmpl w:val="F5D0F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4">
    <w:nsid w:val="34CC3247"/>
    <w:multiLevelType w:val="hybridMultilevel"/>
    <w:tmpl w:val="139225D6"/>
    <w:lvl w:ilvl="0" w:tplc="9DD6B48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9176F32"/>
    <w:multiLevelType w:val="hybridMultilevel"/>
    <w:tmpl w:val="B87883F2"/>
    <w:lvl w:ilvl="0" w:tplc="240A0015">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39390F94"/>
    <w:multiLevelType w:val="hybridMultilevel"/>
    <w:tmpl w:val="95D2446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301303"/>
    <w:multiLevelType w:val="hybridMultilevel"/>
    <w:tmpl w:val="AE3EE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A6440A"/>
    <w:multiLevelType w:val="hybridMultilevel"/>
    <w:tmpl w:val="F7DEB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B7F46F5"/>
    <w:multiLevelType w:val="hybridMultilevel"/>
    <w:tmpl w:val="161EE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0"/>
  </w:num>
  <w:num w:numId="2">
    <w:abstractNumId w:val="8"/>
  </w:num>
  <w:num w:numId="3">
    <w:abstractNumId w:val="13"/>
  </w:num>
  <w:num w:numId="4">
    <w:abstractNumId w:val="5"/>
  </w:num>
  <w:num w:numId="5">
    <w:abstractNumId w:val="3"/>
  </w:num>
  <w:num w:numId="6">
    <w:abstractNumId w:val="9"/>
  </w:num>
  <w:num w:numId="7">
    <w:abstractNumId w:val="11"/>
  </w:num>
  <w:num w:numId="8">
    <w:abstractNumId w:val="21"/>
  </w:num>
  <w:num w:numId="9">
    <w:abstractNumId w:val="26"/>
  </w:num>
  <w:num w:numId="10">
    <w:abstractNumId w:val="19"/>
  </w:num>
  <w:num w:numId="11">
    <w:abstractNumId w:val="25"/>
  </w:num>
  <w:num w:numId="12">
    <w:abstractNumId w:val="22"/>
  </w:num>
  <w:num w:numId="13">
    <w:abstractNumId w:val="17"/>
  </w:num>
  <w:num w:numId="14">
    <w:abstractNumId w:val="1"/>
  </w:num>
  <w:num w:numId="15">
    <w:abstractNumId w:val="7"/>
  </w:num>
  <w:num w:numId="16">
    <w:abstractNumId w:val="4"/>
  </w:num>
  <w:num w:numId="17">
    <w:abstractNumId w:val="12"/>
  </w:num>
  <w:num w:numId="18">
    <w:abstractNumId w:val="24"/>
  </w:num>
  <w:num w:numId="19">
    <w:abstractNumId w:val="15"/>
  </w:num>
  <w:num w:numId="20">
    <w:abstractNumId w:val="6"/>
  </w:num>
  <w:num w:numId="21">
    <w:abstractNumId w:val="0"/>
  </w:num>
  <w:num w:numId="22">
    <w:abstractNumId w:val="18"/>
  </w:num>
  <w:num w:numId="23">
    <w:abstractNumId w:val="23"/>
  </w:num>
  <w:num w:numId="24">
    <w:abstractNumId w:val="10"/>
  </w:num>
  <w:num w:numId="25">
    <w:abstractNumId w:val="14"/>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D48"/>
    <w:rsid w:val="00013E1B"/>
    <w:rsid w:val="00020B2B"/>
    <w:rsid w:val="000254F6"/>
    <w:rsid w:val="00025A72"/>
    <w:rsid w:val="0003213E"/>
    <w:rsid w:val="00036C74"/>
    <w:rsid w:val="00044CC3"/>
    <w:rsid w:val="000462F0"/>
    <w:rsid w:val="00047D09"/>
    <w:rsid w:val="00054A8F"/>
    <w:rsid w:val="00072B55"/>
    <w:rsid w:val="00075C99"/>
    <w:rsid w:val="00081223"/>
    <w:rsid w:val="000867D1"/>
    <w:rsid w:val="00086CA2"/>
    <w:rsid w:val="00092543"/>
    <w:rsid w:val="00094814"/>
    <w:rsid w:val="000979F8"/>
    <w:rsid w:val="000A1385"/>
    <w:rsid w:val="000A49BD"/>
    <w:rsid w:val="000A5135"/>
    <w:rsid w:val="000A693B"/>
    <w:rsid w:val="000E6B5F"/>
    <w:rsid w:val="000F5DDF"/>
    <w:rsid w:val="00101F75"/>
    <w:rsid w:val="00107AD9"/>
    <w:rsid w:val="0011599B"/>
    <w:rsid w:val="00116CC4"/>
    <w:rsid w:val="001207C7"/>
    <w:rsid w:val="00123752"/>
    <w:rsid w:val="00127744"/>
    <w:rsid w:val="001278E2"/>
    <w:rsid w:val="00127C72"/>
    <w:rsid w:val="00141555"/>
    <w:rsid w:val="001467E0"/>
    <w:rsid w:val="001520E7"/>
    <w:rsid w:val="00155764"/>
    <w:rsid w:val="0015630B"/>
    <w:rsid w:val="00157DB4"/>
    <w:rsid w:val="00161188"/>
    <w:rsid w:val="00170DDE"/>
    <w:rsid w:val="001727EF"/>
    <w:rsid w:val="00182B4D"/>
    <w:rsid w:val="001A177C"/>
    <w:rsid w:val="001A3BB4"/>
    <w:rsid w:val="001A4F11"/>
    <w:rsid w:val="001B5C06"/>
    <w:rsid w:val="001C73A0"/>
    <w:rsid w:val="001D1BD2"/>
    <w:rsid w:val="001E2CD6"/>
    <w:rsid w:val="001E4665"/>
    <w:rsid w:val="001E47F0"/>
    <w:rsid w:val="001E78A1"/>
    <w:rsid w:val="001F70E8"/>
    <w:rsid w:val="002034C9"/>
    <w:rsid w:val="00203B22"/>
    <w:rsid w:val="002063FB"/>
    <w:rsid w:val="00216E9C"/>
    <w:rsid w:val="002216C2"/>
    <w:rsid w:val="002241B9"/>
    <w:rsid w:val="00226192"/>
    <w:rsid w:val="00232018"/>
    <w:rsid w:val="00232F06"/>
    <w:rsid w:val="0024039F"/>
    <w:rsid w:val="002410A3"/>
    <w:rsid w:val="00243E55"/>
    <w:rsid w:val="00251F56"/>
    <w:rsid w:val="00254C40"/>
    <w:rsid w:val="00255ABB"/>
    <w:rsid w:val="00255F7C"/>
    <w:rsid w:val="00257BF5"/>
    <w:rsid w:val="002603C7"/>
    <w:rsid w:val="002701A3"/>
    <w:rsid w:val="002703C2"/>
    <w:rsid w:val="00272E74"/>
    <w:rsid w:val="002761EC"/>
    <w:rsid w:val="00286D46"/>
    <w:rsid w:val="002873E1"/>
    <w:rsid w:val="00294079"/>
    <w:rsid w:val="002944E7"/>
    <w:rsid w:val="002A3653"/>
    <w:rsid w:val="002A6069"/>
    <w:rsid w:val="002A698C"/>
    <w:rsid w:val="002B083F"/>
    <w:rsid w:val="002B1334"/>
    <w:rsid w:val="002B335B"/>
    <w:rsid w:val="002B42DF"/>
    <w:rsid w:val="002B5FED"/>
    <w:rsid w:val="002C2CE2"/>
    <w:rsid w:val="002C4C1E"/>
    <w:rsid w:val="002D3DE2"/>
    <w:rsid w:val="002D45E0"/>
    <w:rsid w:val="002E12FA"/>
    <w:rsid w:val="002F0922"/>
    <w:rsid w:val="002F0959"/>
    <w:rsid w:val="002F14FF"/>
    <w:rsid w:val="002F209A"/>
    <w:rsid w:val="002F72D7"/>
    <w:rsid w:val="0030344E"/>
    <w:rsid w:val="0030667F"/>
    <w:rsid w:val="0031300E"/>
    <w:rsid w:val="00313118"/>
    <w:rsid w:val="00313EC9"/>
    <w:rsid w:val="00324A3D"/>
    <w:rsid w:val="00326AF7"/>
    <w:rsid w:val="00335CDF"/>
    <w:rsid w:val="003429A4"/>
    <w:rsid w:val="00343508"/>
    <w:rsid w:val="00347C2F"/>
    <w:rsid w:val="003517C6"/>
    <w:rsid w:val="00351BB2"/>
    <w:rsid w:val="003667A5"/>
    <w:rsid w:val="00366988"/>
    <w:rsid w:val="00371067"/>
    <w:rsid w:val="00375DD6"/>
    <w:rsid w:val="003906B5"/>
    <w:rsid w:val="003A6335"/>
    <w:rsid w:val="003B364D"/>
    <w:rsid w:val="003B3C9E"/>
    <w:rsid w:val="003B571E"/>
    <w:rsid w:val="003C0BB7"/>
    <w:rsid w:val="003C11EC"/>
    <w:rsid w:val="003D2B3B"/>
    <w:rsid w:val="003E3660"/>
    <w:rsid w:val="003E633D"/>
    <w:rsid w:val="003F4D7D"/>
    <w:rsid w:val="00401694"/>
    <w:rsid w:val="004057C0"/>
    <w:rsid w:val="00405B5A"/>
    <w:rsid w:val="00410222"/>
    <w:rsid w:val="00410E68"/>
    <w:rsid w:val="0042123B"/>
    <w:rsid w:val="00424EB0"/>
    <w:rsid w:val="00435F82"/>
    <w:rsid w:val="00443252"/>
    <w:rsid w:val="00455DF2"/>
    <w:rsid w:val="00470A13"/>
    <w:rsid w:val="004715AF"/>
    <w:rsid w:val="00482591"/>
    <w:rsid w:val="004A1358"/>
    <w:rsid w:val="004A1A5F"/>
    <w:rsid w:val="004A2D1E"/>
    <w:rsid w:val="004A630C"/>
    <w:rsid w:val="004B634B"/>
    <w:rsid w:val="004D3725"/>
    <w:rsid w:val="004E320C"/>
    <w:rsid w:val="004E5547"/>
    <w:rsid w:val="004F7BEB"/>
    <w:rsid w:val="00506584"/>
    <w:rsid w:val="0051220D"/>
    <w:rsid w:val="005136FD"/>
    <w:rsid w:val="0051712E"/>
    <w:rsid w:val="005209B6"/>
    <w:rsid w:val="00521849"/>
    <w:rsid w:val="00524D18"/>
    <w:rsid w:val="00536C9A"/>
    <w:rsid w:val="0054406B"/>
    <w:rsid w:val="005463FE"/>
    <w:rsid w:val="005654DE"/>
    <w:rsid w:val="00595326"/>
    <w:rsid w:val="005A2673"/>
    <w:rsid w:val="005A3ABF"/>
    <w:rsid w:val="005B086A"/>
    <w:rsid w:val="005B5692"/>
    <w:rsid w:val="005E38CA"/>
    <w:rsid w:val="005F362F"/>
    <w:rsid w:val="005F65C1"/>
    <w:rsid w:val="006035EA"/>
    <w:rsid w:val="00604B2E"/>
    <w:rsid w:val="0062325F"/>
    <w:rsid w:val="006303B9"/>
    <w:rsid w:val="006325C3"/>
    <w:rsid w:val="00651782"/>
    <w:rsid w:val="006549EA"/>
    <w:rsid w:val="006610B4"/>
    <w:rsid w:val="006666F8"/>
    <w:rsid w:val="00680894"/>
    <w:rsid w:val="006B2AB6"/>
    <w:rsid w:val="006B35FA"/>
    <w:rsid w:val="006B41EF"/>
    <w:rsid w:val="006B46F5"/>
    <w:rsid w:val="006C0390"/>
    <w:rsid w:val="006C12F1"/>
    <w:rsid w:val="006D3C75"/>
    <w:rsid w:val="006D447E"/>
    <w:rsid w:val="006E45B1"/>
    <w:rsid w:val="006E4EC6"/>
    <w:rsid w:val="006E744E"/>
    <w:rsid w:val="006F530D"/>
    <w:rsid w:val="006F5E07"/>
    <w:rsid w:val="00702EF1"/>
    <w:rsid w:val="0070332A"/>
    <w:rsid w:val="007066AB"/>
    <w:rsid w:val="00724C19"/>
    <w:rsid w:val="007436B1"/>
    <w:rsid w:val="00745548"/>
    <w:rsid w:val="0075206C"/>
    <w:rsid w:val="00756F89"/>
    <w:rsid w:val="00757118"/>
    <w:rsid w:val="00763CDF"/>
    <w:rsid w:val="007667A3"/>
    <w:rsid w:val="00773217"/>
    <w:rsid w:val="00776934"/>
    <w:rsid w:val="007801F4"/>
    <w:rsid w:val="0078064B"/>
    <w:rsid w:val="0079125C"/>
    <w:rsid w:val="0079413F"/>
    <w:rsid w:val="007A1608"/>
    <w:rsid w:val="007A1775"/>
    <w:rsid w:val="007A20FB"/>
    <w:rsid w:val="007B3BC1"/>
    <w:rsid w:val="007B3F77"/>
    <w:rsid w:val="007B4BE8"/>
    <w:rsid w:val="007B6CCD"/>
    <w:rsid w:val="007C26BE"/>
    <w:rsid w:val="007C5DFB"/>
    <w:rsid w:val="007C7089"/>
    <w:rsid w:val="007D446F"/>
    <w:rsid w:val="007D5028"/>
    <w:rsid w:val="007E7956"/>
    <w:rsid w:val="007F0C29"/>
    <w:rsid w:val="007F2E31"/>
    <w:rsid w:val="00813D18"/>
    <w:rsid w:val="008151F2"/>
    <w:rsid w:val="00817A9A"/>
    <w:rsid w:val="008221CE"/>
    <w:rsid w:val="00822692"/>
    <w:rsid w:val="00823374"/>
    <w:rsid w:val="00833031"/>
    <w:rsid w:val="00841667"/>
    <w:rsid w:val="00850F16"/>
    <w:rsid w:val="00853544"/>
    <w:rsid w:val="00857F16"/>
    <w:rsid w:val="00862DCB"/>
    <w:rsid w:val="00862EA9"/>
    <w:rsid w:val="00863E59"/>
    <w:rsid w:val="00864346"/>
    <w:rsid w:val="008740DC"/>
    <w:rsid w:val="00876251"/>
    <w:rsid w:val="008815E3"/>
    <w:rsid w:val="008819A7"/>
    <w:rsid w:val="00882A42"/>
    <w:rsid w:val="00884BB1"/>
    <w:rsid w:val="0089182A"/>
    <w:rsid w:val="008A24E3"/>
    <w:rsid w:val="008A4D28"/>
    <w:rsid w:val="008A6883"/>
    <w:rsid w:val="008B6467"/>
    <w:rsid w:val="008C3301"/>
    <w:rsid w:val="008C36F6"/>
    <w:rsid w:val="008C6CFF"/>
    <w:rsid w:val="008E3F05"/>
    <w:rsid w:val="008E4354"/>
    <w:rsid w:val="008F06D8"/>
    <w:rsid w:val="008F47AB"/>
    <w:rsid w:val="00905AAD"/>
    <w:rsid w:val="0091493B"/>
    <w:rsid w:val="00920276"/>
    <w:rsid w:val="0092068A"/>
    <w:rsid w:val="00927EF8"/>
    <w:rsid w:val="00930462"/>
    <w:rsid w:val="009328E6"/>
    <w:rsid w:val="00944D2D"/>
    <w:rsid w:val="00951B3A"/>
    <w:rsid w:val="00951E9E"/>
    <w:rsid w:val="00954A34"/>
    <w:rsid w:val="0096187E"/>
    <w:rsid w:val="009642A4"/>
    <w:rsid w:val="00964412"/>
    <w:rsid w:val="009645DC"/>
    <w:rsid w:val="0096690E"/>
    <w:rsid w:val="00967E80"/>
    <w:rsid w:val="009722AC"/>
    <w:rsid w:val="009727AA"/>
    <w:rsid w:val="00976076"/>
    <w:rsid w:val="009861F6"/>
    <w:rsid w:val="0098639E"/>
    <w:rsid w:val="0099380A"/>
    <w:rsid w:val="009940AD"/>
    <w:rsid w:val="00995494"/>
    <w:rsid w:val="009A38CE"/>
    <w:rsid w:val="009C0A30"/>
    <w:rsid w:val="009C5A4B"/>
    <w:rsid w:val="009E7A73"/>
    <w:rsid w:val="009F0D7F"/>
    <w:rsid w:val="009F50DE"/>
    <w:rsid w:val="00A0203F"/>
    <w:rsid w:val="00A1197C"/>
    <w:rsid w:val="00A27507"/>
    <w:rsid w:val="00A36FE6"/>
    <w:rsid w:val="00A411D6"/>
    <w:rsid w:val="00A42B9C"/>
    <w:rsid w:val="00A433DE"/>
    <w:rsid w:val="00A57AE2"/>
    <w:rsid w:val="00A60D1B"/>
    <w:rsid w:val="00A61AC3"/>
    <w:rsid w:val="00A70A21"/>
    <w:rsid w:val="00A739F8"/>
    <w:rsid w:val="00A73CF7"/>
    <w:rsid w:val="00A7637B"/>
    <w:rsid w:val="00A776BF"/>
    <w:rsid w:val="00A938F4"/>
    <w:rsid w:val="00A941B2"/>
    <w:rsid w:val="00AB7429"/>
    <w:rsid w:val="00AB7666"/>
    <w:rsid w:val="00AD0A6C"/>
    <w:rsid w:val="00AD1CB4"/>
    <w:rsid w:val="00AD496B"/>
    <w:rsid w:val="00AE780A"/>
    <w:rsid w:val="00B015A2"/>
    <w:rsid w:val="00B0293E"/>
    <w:rsid w:val="00B33A29"/>
    <w:rsid w:val="00B37E6D"/>
    <w:rsid w:val="00B402A2"/>
    <w:rsid w:val="00B41D48"/>
    <w:rsid w:val="00B47671"/>
    <w:rsid w:val="00B63280"/>
    <w:rsid w:val="00B719FA"/>
    <w:rsid w:val="00B76A89"/>
    <w:rsid w:val="00B76F11"/>
    <w:rsid w:val="00B97E0B"/>
    <w:rsid w:val="00BA0402"/>
    <w:rsid w:val="00BA3B1B"/>
    <w:rsid w:val="00BA6E51"/>
    <w:rsid w:val="00BB2C6C"/>
    <w:rsid w:val="00BC20D8"/>
    <w:rsid w:val="00BC2FF3"/>
    <w:rsid w:val="00BE6636"/>
    <w:rsid w:val="00BF0EA5"/>
    <w:rsid w:val="00BF425B"/>
    <w:rsid w:val="00C020A7"/>
    <w:rsid w:val="00C05879"/>
    <w:rsid w:val="00C10CA4"/>
    <w:rsid w:val="00C110B4"/>
    <w:rsid w:val="00C133CB"/>
    <w:rsid w:val="00C136B0"/>
    <w:rsid w:val="00C16085"/>
    <w:rsid w:val="00C223E9"/>
    <w:rsid w:val="00C246C3"/>
    <w:rsid w:val="00C263C2"/>
    <w:rsid w:val="00C374AC"/>
    <w:rsid w:val="00C37AE3"/>
    <w:rsid w:val="00C5242F"/>
    <w:rsid w:val="00C568A1"/>
    <w:rsid w:val="00C622DB"/>
    <w:rsid w:val="00C634B0"/>
    <w:rsid w:val="00C744FD"/>
    <w:rsid w:val="00C939C7"/>
    <w:rsid w:val="00C93C56"/>
    <w:rsid w:val="00C94468"/>
    <w:rsid w:val="00C9641D"/>
    <w:rsid w:val="00C96B59"/>
    <w:rsid w:val="00C97B30"/>
    <w:rsid w:val="00CA1B19"/>
    <w:rsid w:val="00CB1310"/>
    <w:rsid w:val="00CC206A"/>
    <w:rsid w:val="00CC3EE7"/>
    <w:rsid w:val="00CE2FDB"/>
    <w:rsid w:val="00CE4800"/>
    <w:rsid w:val="00CE5C7B"/>
    <w:rsid w:val="00CF3DBA"/>
    <w:rsid w:val="00D203E5"/>
    <w:rsid w:val="00D22B9F"/>
    <w:rsid w:val="00D2779A"/>
    <w:rsid w:val="00D33D35"/>
    <w:rsid w:val="00D34B60"/>
    <w:rsid w:val="00D350EE"/>
    <w:rsid w:val="00D40B6C"/>
    <w:rsid w:val="00D43CAE"/>
    <w:rsid w:val="00D44DD0"/>
    <w:rsid w:val="00D467A5"/>
    <w:rsid w:val="00D57712"/>
    <w:rsid w:val="00D57CF3"/>
    <w:rsid w:val="00D62640"/>
    <w:rsid w:val="00D72BFE"/>
    <w:rsid w:val="00D74B39"/>
    <w:rsid w:val="00D8264C"/>
    <w:rsid w:val="00D8532B"/>
    <w:rsid w:val="00D900C7"/>
    <w:rsid w:val="00D9247E"/>
    <w:rsid w:val="00D943A4"/>
    <w:rsid w:val="00DA60FA"/>
    <w:rsid w:val="00DA6C14"/>
    <w:rsid w:val="00DC217D"/>
    <w:rsid w:val="00DC5102"/>
    <w:rsid w:val="00DE0F14"/>
    <w:rsid w:val="00DE2CE6"/>
    <w:rsid w:val="00DE7989"/>
    <w:rsid w:val="00DE7D5B"/>
    <w:rsid w:val="00DF654F"/>
    <w:rsid w:val="00E016D6"/>
    <w:rsid w:val="00E10E0F"/>
    <w:rsid w:val="00E158EC"/>
    <w:rsid w:val="00E17C43"/>
    <w:rsid w:val="00E3050D"/>
    <w:rsid w:val="00E33176"/>
    <w:rsid w:val="00E46C7C"/>
    <w:rsid w:val="00E505F6"/>
    <w:rsid w:val="00E52091"/>
    <w:rsid w:val="00E53D7B"/>
    <w:rsid w:val="00E56662"/>
    <w:rsid w:val="00E71FDE"/>
    <w:rsid w:val="00E8224B"/>
    <w:rsid w:val="00E84C09"/>
    <w:rsid w:val="00E931FB"/>
    <w:rsid w:val="00E948C5"/>
    <w:rsid w:val="00E95613"/>
    <w:rsid w:val="00EB02BB"/>
    <w:rsid w:val="00EC3AF7"/>
    <w:rsid w:val="00ED145E"/>
    <w:rsid w:val="00ED4564"/>
    <w:rsid w:val="00ED68F4"/>
    <w:rsid w:val="00EE3B77"/>
    <w:rsid w:val="00EE4C28"/>
    <w:rsid w:val="00EF0B3D"/>
    <w:rsid w:val="00EF2B32"/>
    <w:rsid w:val="00EF6BDF"/>
    <w:rsid w:val="00F20AD5"/>
    <w:rsid w:val="00F21A0A"/>
    <w:rsid w:val="00F2629D"/>
    <w:rsid w:val="00F27D21"/>
    <w:rsid w:val="00F32EE5"/>
    <w:rsid w:val="00F4421A"/>
    <w:rsid w:val="00F452DA"/>
    <w:rsid w:val="00F46630"/>
    <w:rsid w:val="00F66506"/>
    <w:rsid w:val="00F72EDC"/>
    <w:rsid w:val="00F744E7"/>
    <w:rsid w:val="00F75F7A"/>
    <w:rsid w:val="00F76453"/>
    <w:rsid w:val="00F77746"/>
    <w:rsid w:val="00F83BF0"/>
    <w:rsid w:val="00F86948"/>
    <w:rsid w:val="00F9061B"/>
    <w:rsid w:val="00F920CA"/>
    <w:rsid w:val="00F932FC"/>
    <w:rsid w:val="00F94D9A"/>
    <w:rsid w:val="00F974FD"/>
    <w:rsid w:val="00FA0C90"/>
    <w:rsid w:val="00FA215D"/>
    <w:rsid w:val="00FB20C1"/>
    <w:rsid w:val="00FC507C"/>
    <w:rsid w:val="00FC50AC"/>
    <w:rsid w:val="00FD1919"/>
    <w:rsid w:val="00FD2D42"/>
    <w:rsid w:val="00FD4A77"/>
    <w:rsid w:val="00FE1D79"/>
    <w:rsid w:val="00FE3196"/>
    <w:rsid w:val="00FE51FB"/>
    <w:rsid w:val="00FE7524"/>
    <w:rsid w:val="00FF1CD6"/>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7A3A"/>
  <w15:docId w15:val="{EA05EB13-9524-4A64-96CA-743C82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A1"/>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aliases w:val="LISTA,Ha,Resume Title,Bullet List,FooterText,numbered,List Paragraph1,Paragraphe de liste1,lp1,HOJA,Colorful List Accent 1,Colorful List - Accent 11,titulo 3"/>
    <w:basedOn w:val="Normal"/>
    <w:link w:val="PrrafodelistaCar"/>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ft,Texto nota pie_mujer,Footnote Text Char Char Char Char Char,Footnote Text Char Char Char Char,Footnote reference,FA Fu,Texto nota pie Car1,Texto nota pie Car Car,Car1 Car2,texto de nota al pie,Nota a pie/Bibliog Car Car Car,ft1,Car1"/>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1 Car,Texto nota pie Car Car Car,Car1 Car2 Car,ft1 Car,Car1 Car"/>
    <w:basedOn w:val="Fuentedeprrafopredeter"/>
    <w:link w:val="Textonotapie"/>
    <w:uiPriority w:val="99"/>
    <w:rsid w:val="005B086A"/>
    <w:rPr>
      <w:sz w:val="20"/>
      <w:szCs w:val="20"/>
    </w:rPr>
  </w:style>
  <w:style w:type="character" w:styleId="Refdenotaalpie">
    <w:name w:val="footnote reference"/>
    <w:aliases w:val="Ref. de nota al pie2,Nota de pie,referencia nota al pie,Texto de nota al pie,Ref,de nota al pie,Massilia Footnote Reference,normal,Referencia nota al pie,BVI fnr,BVI fnr Car Car,BVI fnr Car,BVI fnr Car Car Car Car,Footnotes refss,4_G"/>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uiPriority w:val="99"/>
    <w:unhideWhenUsed/>
    <w:rsid w:val="001A177C"/>
    <w:rPr>
      <w:color w:val="0563C1"/>
      <w:u w:val="single"/>
    </w:rPr>
  </w:style>
  <w:style w:type="character" w:customStyle="1" w:styleId="PrrafodelistaCar">
    <w:name w:val="Párrafo de lista Car"/>
    <w:aliases w:val="LISTA Car,Ha Car,Resume Title Car,Bullet List Car,FooterText Car,numbered Car,List Paragraph1 Car,Paragraphe de liste1 Car,lp1 Car,HOJA Car,Colorful List Accent 1 Car,Colorful List - Accent 11 Car,titulo 3 Car"/>
    <w:link w:val="Prrafodelista"/>
    <w:uiPriority w:val="34"/>
    <w:qFormat/>
    <w:locked/>
    <w:rsid w:val="00C223E9"/>
  </w:style>
  <w:style w:type="paragraph" w:customStyle="1" w:styleId="TableParagraph">
    <w:name w:val="Table Paragraph"/>
    <w:basedOn w:val="Normal"/>
    <w:uiPriority w:val="1"/>
    <w:qFormat/>
    <w:rsid w:val="002603C7"/>
    <w:pPr>
      <w:widowControl w:val="0"/>
      <w:autoSpaceDE w:val="0"/>
      <w:autoSpaceDN w:val="0"/>
      <w:spacing w:after="0" w:line="240" w:lineRule="auto"/>
    </w:pPr>
    <w:rPr>
      <w:rFonts w:ascii="Arial" w:eastAsia="Arial" w:hAnsi="Arial" w:cs="Arial"/>
      <w:lang w:val="es-ES" w:eastAsia="es-ES" w:bidi="es-ES"/>
    </w:rPr>
  </w:style>
  <w:style w:type="paragraph" w:styleId="Textoindependiente">
    <w:name w:val="Body Text"/>
    <w:basedOn w:val="Normal"/>
    <w:link w:val="TextoindependienteCar"/>
    <w:uiPriority w:val="99"/>
    <w:semiHidden/>
    <w:unhideWhenUsed/>
    <w:rsid w:val="00C374AC"/>
    <w:pPr>
      <w:spacing w:after="120"/>
    </w:pPr>
  </w:style>
  <w:style w:type="character" w:customStyle="1" w:styleId="TextoindependienteCar">
    <w:name w:val="Texto independiente Car"/>
    <w:basedOn w:val="Fuentedeprrafopredeter"/>
    <w:link w:val="Textoindependiente"/>
    <w:uiPriority w:val="99"/>
    <w:semiHidden/>
    <w:rsid w:val="00C374AC"/>
  </w:style>
  <w:style w:type="character" w:customStyle="1" w:styleId="normaltextrun">
    <w:name w:val="normaltextrun"/>
    <w:basedOn w:val="Fuentedeprrafopredeter"/>
    <w:rsid w:val="001E4665"/>
  </w:style>
  <w:style w:type="character" w:customStyle="1" w:styleId="apple-converted-space">
    <w:name w:val="apple-converted-space"/>
    <w:basedOn w:val="Fuentedeprrafopredeter"/>
    <w:rsid w:val="001E4665"/>
  </w:style>
  <w:style w:type="character" w:customStyle="1" w:styleId="Mencinsinresolver1">
    <w:name w:val="Mención sin resolver1"/>
    <w:basedOn w:val="Fuentedeprrafopredeter"/>
    <w:uiPriority w:val="99"/>
    <w:semiHidden/>
    <w:unhideWhenUsed/>
    <w:rsid w:val="000E6B5F"/>
    <w:rPr>
      <w:color w:val="605E5C"/>
      <w:shd w:val="clear" w:color="auto" w:fill="E1DFDD"/>
    </w:rPr>
  </w:style>
  <w:style w:type="paragraph" w:styleId="Revisin">
    <w:name w:val="Revision"/>
    <w:hidden/>
    <w:uiPriority w:val="99"/>
    <w:semiHidden/>
    <w:rsid w:val="00506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88124109">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94853239">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79339091">
      <w:bodyDiv w:val="1"/>
      <w:marLeft w:val="0"/>
      <w:marRight w:val="0"/>
      <w:marTop w:val="0"/>
      <w:marBottom w:val="0"/>
      <w:divBdr>
        <w:top w:val="none" w:sz="0" w:space="0" w:color="auto"/>
        <w:left w:val="none" w:sz="0" w:space="0" w:color="auto"/>
        <w:bottom w:val="none" w:sz="0" w:space="0" w:color="auto"/>
        <w:right w:val="none" w:sz="0" w:space="0" w:color="auto"/>
      </w:divBdr>
    </w:div>
    <w:div w:id="1512836376">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cancilleria.gov.co/help/glossary" TargetMode="External"/><Relationship Id="rId2" Type="http://schemas.openxmlformats.org/officeDocument/2006/relationships/hyperlink" Target="https://www.iom.int/jahia/webdav/site/myjahiasite/shared/shared/mainsite/policy_and_research/policy_documents/MC-INF-297-Flujos-Migratorios-Mixtos_ES.pdf" TargetMode="External"/><Relationship Id="rId1" Type="http://schemas.openxmlformats.org/officeDocument/2006/relationships/hyperlink" Target="http://oranjestad.consulado.gov.co/glossary/condici%C3%B3n-o-estatus-migrato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FD45-DB1A-41BC-B538-41A4E82C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David Andres Moncayo Nastar</cp:lastModifiedBy>
  <cp:revision>19</cp:revision>
  <cp:lastPrinted>2019-08-21T17:49:00Z</cp:lastPrinted>
  <dcterms:created xsi:type="dcterms:W3CDTF">2019-08-14T17:02:00Z</dcterms:created>
  <dcterms:modified xsi:type="dcterms:W3CDTF">2019-08-28T19:24:00Z</dcterms:modified>
</cp:coreProperties>
</file>