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6A4A3" w14:textId="2530B181" w:rsidR="00524D18" w:rsidRPr="00D6712D" w:rsidRDefault="00E948C5" w:rsidP="00061BD7">
      <w:pPr>
        <w:pStyle w:val="Prrafodelista"/>
        <w:numPr>
          <w:ilvl w:val="0"/>
          <w:numId w:val="20"/>
        </w:numPr>
        <w:spacing w:after="0" w:line="240" w:lineRule="auto"/>
        <w:ind w:left="426"/>
        <w:contextualSpacing w:val="0"/>
        <w:jc w:val="both"/>
        <w:rPr>
          <w:rFonts w:ascii="Arial" w:hAnsi="Arial" w:cs="Arial"/>
          <w:i/>
        </w:rPr>
      </w:pPr>
      <w:r w:rsidRPr="00D6712D">
        <w:rPr>
          <w:rFonts w:ascii="Arial" w:hAnsi="Arial" w:cs="Arial"/>
        </w:rPr>
        <w:t>Objetivo</w:t>
      </w:r>
    </w:p>
    <w:p w14:paraId="58165AA8" w14:textId="2692C29A" w:rsidR="008E00A7" w:rsidRPr="00D6712D" w:rsidRDefault="008E00A7" w:rsidP="00061BD7">
      <w:pPr>
        <w:spacing w:after="0" w:line="240" w:lineRule="auto"/>
        <w:jc w:val="both"/>
        <w:rPr>
          <w:rFonts w:ascii="Arial" w:hAnsi="Arial" w:cs="Arial"/>
          <w:i/>
        </w:rPr>
      </w:pPr>
    </w:p>
    <w:p w14:paraId="2781ED97" w14:textId="027A63A6" w:rsidR="00B8799E" w:rsidRPr="00D6712D" w:rsidRDefault="008E00A7" w:rsidP="00061BD7">
      <w:pPr>
        <w:spacing w:after="0" w:line="240" w:lineRule="auto"/>
        <w:jc w:val="both"/>
        <w:rPr>
          <w:rFonts w:ascii="Arial" w:eastAsia="Calibri" w:hAnsi="Arial" w:cs="Arial"/>
          <w:lang w:eastAsia="es-CO"/>
        </w:rPr>
      </w:pPr>
      <w:r w:rsidRPr="00D6712D">
        <w:rPr>
          <w:rFonts w:ascii="Arial" w:eastAsia="Calibri" w:hAnsi="Arial" w:cs="Arial"/>
          <w:lang w:eastAsia="es-CO"/>
        </w:rPr>
        <w:t xml:space="preserve">Orientar al equipo del servicio para la Integración y los Derechos del Migrante, Refugiado y Retornado, en el desarrollo del proceso de atención a personas </w:t>
      </w:r>
      <w:r w:rsidR="00B8799E" w:rsidRPr="00D6712D">
        <w:rPr>
          <w:rFonts w:ascii="Arial" w:eastAsia="Calibri" w:hAnsi="Arial" w:cs="Arial"/>
          <w:lang w:eastAsia="es-CO"/>
        </w:rPr>
        <w:t>u hogares migrantes, refugiados o retornados en situación de vulnerabilidad o emergencia social en las 20 localidades de Bogotá, que contribuyan a su integración socioeconómica y cultural en la ciud</w:t>
      </w:r>
      <w:bookmarkStart w:id="0" w:name="_GoBack"/>
      <w:bookmarkEnd w:id="0"/>
      <w:r w:rsidR="00B8799E" w:rsidRPr="00D6712D">
        <w:rPr>
          <w:rFonts w:ascii="Arial" w:eastAsia="Calibri" w:hAnsi="Arial" w:cs="Arial"/>
          <w:lang w:eastAsia="es-CO"/>
        </w:rPr>
        <w:t>ad.</w:t>
      </w:r>
    </w:p>
    <w:p w14:paraId="01D7D8AD" w14:textId="77777777" w:rsidR="002603C7" w:rsidRPr="00D6712D" w:rsidRDefault="002603C7" w:rsidP="00061BD7">
      <w:pPr>
        <w:spacing w:after="0" w:line="240" w:lineRule="auto"/>
        <w:jc w:val="both"/>
        <w:rPr>
          <w:rFonts w:ascii="Arial" w:eastAsia="Times New Roman" w:hAnsi="Arial" w:cs="Arial"/>
          <w:bCs/>
          <w:lang w:eastAsia="es-CO"/>
        </w:rPr>
      </w:pPr>
    </w:p>
    <w:p w14:paraId="1BF3FE77" w14:textId="0F7CA2AE" w:rsidR="00E07F15" w:rsidRPr="00D6712D" w:rsidRDefault="00E948C5" w:rsidP="00061BD7">
      <w:pPr>
        <w:pStyle w:val="Prrafodelista"/>
        <w:numPr>
          <w:ilvl w:val="0"/>
          <w:numId w:val="20"/>
        </w:numPr>
        <w:spacing w:after="0" w:line="240" w:lineRule="auto"/>
        <w:ind w:left="426" w:hanging="284"/>
        <w:contextualSpacing w:val="0"/>
        <w:jc w:val="both"/>
        <w:rPr>
          <w:rFonts w:ascii="Arial" w:hAnsi="Arial" w:cs="Arial"/>
        </w:rPr>
      </w:pPr>
      <w:r w:rsidRPr="00D6712D">
        <w:rPr>
          <w:rFonts w:ascii="Arial" w:hAnsi="Arial" w:cs="Arial"/>
        </w:rPr>
        <w:t>Glosario</w:t>
      </w:r>
    </w:p>
    <w:p w14:paraId="26FA8F0A" w14:textId="77777777" w:rsidR="002603C7" w:rsidRPr="00D6712D" w:rsidRDefault="002603C7" w:rsidP="00061BD7">
      <w:pPr>
        <w:pStyle w:val="Prrafodelista"/>
        <w:spacing w:after="0" w:line="240" w:lineRule="auto"/>
        <w:contextualSpacing w:val="0"/>
        <w:jc w:val="both"/>
        <w:rPr>
          <w:rFonts w:ascii="Arial" w:hAnsi="Arial" w:cs="Arial"/>
        </w:rPr>
      </w:pPr>
    </w:p>
    <w:p w14:paraId="754E2DF9" w14:textId="31AD744C" w:rsidR="00025A72" w:rsidRPr="00D6712D" w:rsidRDefault="00E948C5" w:rsidP="004C3D69">
      <w:pPr>
        <w:pStyle w:val="Prrafodelista"/>
        <w:numPr>
          <w:ilvl w:val="0"/>
          <w:numId w:val="36"/>
        </w:numPr>
        <w:spacing w:after="0" w:line="240" w:lineRule="auto"/>
        <w:ind w:left="426" w:right="-29"/>
        <w:contextualSpacing w:val="0"/>
        <w:jc w:val="both"/>
        <w:rPr>
          <w:rFonts w:ascii="Arial" w:hAnsi="Arial" w:cs="Arial"/>
        </w:rPr>
      </w:pPr>
      <w:r w:rsidRPr="00D6712D">
        <w:rPr>
          <w:rFonts w:ascii="Arial" w:hAnsi="Arial" w:cs="Arial"/>
        </w:rPr>
        <w:t>Ayuda humanitaria:</w:t>
      </w:r>
      <w:r w:rsidR="005F65C1" w:rsidRPr="00D6712D">
        <w:rPr>
          <w:rFonts w:ascii="Arial" w:hAnsi="Arial" w:cs="Arial"/>
        </w:rPr>
        <w:t xml:space="preserve"> </w:t>
      </w:r>
      <w:r w:rsidR="005D7899" w:rsidRPr="00D6712D">
        <w:rPr>
          <w:rFonts w:ascii="Arial" w:hAnsi="Arial" w:cs="Arial"/>
        </w:rPr>
        <w:t>elementos tangibles e intangibles brindados a los hogares afectados después de ocurrida una emergencia, para cubrir las necesidades básicas. Se clasifican en ayudas alimentarías, no alimentarías y pecuniarias</w:t>
      </w:r>
      <w:r w:rsidR="005D7899" w:rsidRPr="00D6712D">
        <w:rPr>
          <w:rStyle w:val="Refdenotaalpie"/>
          <w:rFonts w:ascii="Arial" w:hAnsi="Arial" w:cs="Arial"/>
        </w:rPr>
        <w:footnoteReference w:id="1"/>
      </w:r>
      <w:r w:rsidR="008F5CC1">
        <w:rPr>
          <w:rFonts w:ascii="Arial" w:hAnsi="Arial" w:cs="Arial"/>
        </w:rPr>
        <w:t>.</w:t>
      </w:r>
    </w:p>
    <w:p w14:paraId="03D47717" w14:textId="77777777" w:rsidR="00302A6E" w:rsidRPr="00D6712D" w:rsidRDefault="00302A6E" w:rsidP="004C3D69">
      <w:pPr>
        <w:spacing w:after="0" w:line="240" w:lineRule="auto"/>
        <w:ind w:left="426" w:right="-29"/>
        <w:jc w:val="both"/>
        <w:rPr>
          <w:rFonts w:ascii="Arial" w:hAnsi="Arial" w:cs="Arial"/>
        </w:rPr>
      </w:pPr>
    </w:p>
    <w:p w14:paraId="64FE4DE5" w14:textId="281EC6D4" w:rsidR="00923A7A" w:rsidRPr="00D6712D" w:rsidRDefault="00923A7A" w:rsidP="004C3D69">
      <w:pPr>
        <w:pStyle w:val="Prrafodelista"/>
        <w:numPr>
          <w:ilvl w:val="0"/>
          <w:numId w:val="36"/>
        </w:numPr>
        <w:spacing w:after="0" w:line="240" w:lineRule="auto"/>
        <w:ind w:left="426" w:right="-29"/>
        <w:contextualSpacing w:val="0"/>
        <w:jc w:val="both"/>
        <w:rPr>
          <w:rFonts w:ascii="Arial" w:hAnsi="Arial" w:cs="Arial"/>
        </w:rPr>
      </w:pPr>
      <w:r w:rsidRPr="00D6712D">
        <w:rPr>
          <w:rFonts w:ascii="Arial" w:hAnsi="Arial" w:cs="Arial"/>
        </w:rPr>
        <w:t>Atenciones sociales</w:t>
      </w:r>
      <w:r w:rsidR="00523FA9" w:rsidRPr="00D6712D">
        <w:rPr>
          <w:rFonts w:ascii="Arial" w:hAnsi="Arial" w:cs="Arial"/>
        </w:rPr>
        <w:t>:</w:t>
      </w:r>
      <w:r w:rsidRPr="00D6712D">
        <w:rPr>
          <w:rFonts w:ascii="Arial" w:hAnsi="Arial" w:cs="Arial"/>
        </w:rPr>
        <w:t xml:space="preserve"> </w:t>
      </w:r>
      <w:r w:rsidR="008F5CC1">
        <w:rPr>
          <w:rFonts w:ascii="Arial" w:hAnsi="Arial" w:cs="Arial"/>
        </w:rPr>
        <w:t>a</w:t>
      </w:r>
      <w:r w:rsidRPr="00D6712D">
        <w:rPr>
          <w:rFonts w:ascii="Arial" w:hAnsi="Arial" w:cs="Arial"/>
        </w:rPr>
        <w:t>cción desconcentrada que busca aportar en la solución parcial o temporal de una necesidad identificada y particular de las personas, familias y comunidades para contribuir a mejorar el bienestar</w:t>
      </w:r>
      <w:r w:rsidR="00E76D0A" w:rsidRPr="00D6712D">
        <w:rPr>
          <w:rStyle w:val="Refdenotaalpie"/>
          <w:rFonts w:ascii="Arial" w:hAnsi="Arial" w:cs="Arial"/>
        </w:rPr>
        <w:footnoteReference w:id="2"/>
      </w:r>
      <w:r w:rsidR="008F5CC1">
        <w:rPr>
          <w:rFonts w:ascii="Arial" w:hAnsi="Arial" w:cs="Arial"/>
        </w:rPr>
        <w:t>.</w:t>
      </w:r>
    </w:p>
    <w:p w14:paraId="08E94CE7" w14:textId="77777777" w:rsidR="00302A6E" w:rsidRPr="00D6712D" w:rsidRDefault="00302A6E" w:rsidP="004C3D69">
      <w:pPr>
        <w:spacing w:after="0" w:line="240" w:lineRule="auto"/>
        <w:ind w:left="426" w:right="-29"/>
        <w:jc w:val="both"/>
        <w:rPr>
          <w:rFonts w:ascii="Arial" w:hAnsi="Arial" w:cs="Arial"/>
        </w:rPr>
      </w:pPr>
    </w:p>
    <w:p w14:paraId="590421C7" w14:textId="0C11C087" w:rsidR="004166A3" w:rsidRPr="00D6712D" w:rsidRDefault="004166A3" w:rsidP="004C3D69">
      <w:pPr>
        <w:pStyle w:val="Prrafodelista"/>
        <w:numPr>
          <w:ilvl w:val="0"/>
          <w:numId w:val="36"/>
        </w:numPr>
        <w:spacing w:after="0" w:line="240" w:lineRule="auto"/>
        <w:ind w:left="426" w:right="-29"/>
        <w:contextualSpacing w:val="0"/>
        <w:jc w:val="both"/>
        <w:rPr>
          <w:rFonts w:ascii="Arial" w:hAnsi="Arial" w:cs="Arial"/>
        </w:rPr>
      </w:pPr>
      <w:r w:rsidRPr="00D6712D">
        <w:rPr>
          <w:rFonts w:ascii="Arial" w:hAnsi="Arial" w:cs="Arial"/>
          <w:bCs/>
        </w:rPr>
        <w:t>Beneficio:</w:t>
      </w:r>
      <w:r w:rsidRPr="00D6712D">
        <w:rPr>
          <w:rFonts w:ascii="Arial" w:hAnsi="Arial" w:cs="Arial"/>
        </w:rPr>
        <w:t xml:space="preserve"> </w:t>
      </w:r>
      <w:r w:rsidR="008F5CC1">
        <w:rPr>
          <w:rFonts w:ascii="Arial" w:hAnsi="Arial" w:cs="Arial"/>
        </w:rPr>
        <w:t>m</w:t>
      </w:r>
      <w:r w:rsidRPr="00D6712D">
        <w:rPr>
          <w:rFonts w:ascii="Arial" w:hAnsi="Arial" w:cs="Arial"/>
        </w:rPr>
        <w:t xml:space="preserve">ecanismo con el que cuentan los servicios sociales, las estrategias y las modalidades de atención de la </w:t>
      </w:r>
      <w:r w:rsidR="00550D62" w:rsidRPr="00D6712D">
        <w:rPr>
          <w:rFonts w:ascii="Arial" w:hAnsi="Arial" w:cs="Arial"/>
        </w:rPr>
        <w:t>Secretaria Distrital de Integración Social (</w:t>
      </w:r>
      <w:r w:rsidRPr="00D6712D">
        <w:rPr>
          <w:rFonts w:ascii="Arial" w:hAnsi="Arial" w:cs="Arial"/>
        </w:rPr>
        <w:t>SDIS</w:t>
      </w:r>
      <w:r w:rsidR="00550D62" w:rsidRPr="00D6712D">
        <w:rPr>
          <w:rFonts w:ascii="Arial" w:hAnsi="Arial" w:cs="Arial"/>
        </w:rPr>
        <w:t>)</w:t>
      </w:r>
      <w:r w:rsidRPr="00D6712D">
        <w:rPr>
          <w:rFonts w:ascii="Arial" w:hAnsi="Arial" w:cs="Arial"/>
        </w:rPr>
        <w:t xml:space="preserve"> con el propósito de aportar en la reducción de las condiciones de vulnerabilidad económica y social de la población y que se caracterizan por ser condicionados o incondicionados, tangibles o intangibles</w:t>
      </w:r>
      <w:r w:rsidR="00E76D0A" w:rsidRPr="00D6712D">
        <w:rPr>
          <w:rStyle w:val="Refdenotaalpie"/>
          <w:rFonts w:ascii="Arial" w:hAnsi="Arial" w:cs="Arial"/>
        </w:rPr>
        <w:footnoteReference w:id="3"/>
      </w:r>
      <w:r w:rsidR="008F5CC1">
        <w:rPr>
          <w:rFonts w:ascii="Arial" w:hAnsi="Arial" w:cs="Arial"/>
        </w:rPr>
        <w:t>.</w:t>
      </w:r>
    </w:p>
    <w:p w14:paraId="7937FF73" w14:textId="77777777" w:rsidR="00302A6E" w:rsidRPr="00D6712D" w:rsidRDefault="00302A6E" w:rsidP="004C3D69">
      <w:pPr>
        <w:spacing w:after="0" w:line="240" w:lineRule="auto"/>
        <w:ind w:left="426" w:right="-29"/>
        <w:jc w:val="both"/>
        <w:rPr>
          <w:rFonts w:ascii="Arial" w:hAnsi="Arial" w:cs="Arial"/>
        </w:rPr>
      </w:pPr>
    </w:p>
    <w:p w14:paraId="2FAD77D9" w14:textId="2E76F1DA" w:rsidR="00523FA9" w:rsidRPr="00D6712D" w:rsidRDefault="00523FA9" w:rsidP="004C3D69">
      <w:pPr>
        <w:pStyle w:val="Prrafodelista"/>
        <w:numPr>
          <w:ilvl w:val="0"/>
          <w:numId w:val="36"/>
        </w:numPr>
        <w:spacing w:after="0" w:line="240" w:lineRule="auto"/>
        <w:ind w:left="426"/>
        <w:contextualSpacing w:val="0"/>
        <w:jc w:val="both"/>
        <w:rPr>
          <w:rFonts w:ascii="Arial" w:hAnsi="Arial" w:cs="Arial"/>
        </w:rPr>
      </w:pPr>
      <w:r w:rsidRPr="00D6712D">
        <w:rPr>
          <w:rFonts w:ascii="Arial" w:eastAsia="Times New Roman" w:hAnsi="Arial" w:cs="Arial"/>
          <w:lang w:eastAsia="es-CO"/>
        </w:rPr>
        <w:t xml:space="preserve">Corresponsabilidad: </w:t>
      </w:r>
      <w:r w:rsidR="008F5CC1">
        <w:rPr>
          <w:rFonts w:ascii="Arial" w:hAnsi="Arial" w:cs="Arial"/>
        </w:rPr>
        <w:t>l</w:t>
      </w:r>
      <w:r w:rsidR="008603A9" w:rsidRPr="00D6712D">
        <w:rPr>
          <w:rFonts w:ascii="Arial" w:hAnsi="Arial" w:cs="Arial"/>
        </w:rPr>
        <w:t>a corresponsabilidad o responsabilidad compartida es comprendida como la responsabilidad compartida entre la familia, la sociedad y el estado con el fin de alcanzar un objetivo común. “…La corresponsabilidad supone y asume que la familia, la sociedad y el estado han construido una serie de mecanismos de regulación mutua y autorregulación que han sido definidos por la moral, la cultura y la ley como mecanismos de convivencia. Si bien estos tres ámbitos sociales en los que se desenvuelve el sujeto tienen roles y responsabilidades diferentes frente a los objetivos del desarrollo, comparten el propósito de garantizar el ejercicio de los derechos humanos en su integralidad y universalidad”</w:t>
      </w:r>
      <w:r w:rsidR="008603A9" w:rsidRPr="00D6712D">
        <w:rPr>
          <w:rStyle w:val="Refdenotaalpie"/>
          <w:rFonts w:ascii="Arial" w:hAnsi="Arial" w:cs="Arial"/>
        </w:rPr>
        <w:footnoteReference w:id="4"/>
      </w:r>
      <w:r w:rsidR="008F5CC1">
        <w:rPr>
          <w:rFonts w:ascii="Arial" w:hAnsi="Arial" w:cs="Arial"/>
        </w:rPr>
        <w:t>.</w:t>
      </w:r>
    </w:p>
    <w:p w14:paraId="744FCE31" w14:textId="77777777" w:rsidR="00302A6E" w:rsidRPr="00D6712D" w:rsidRDefault="00302A6E" w:rsidP="004C3D69">
      <w:pPr>
        <w:spacing w:after="0" w:line="240" w:lineRule="auto"/>
        <w:ind w:left="426"/>
        <w:jc w:val="both"/>
        <w:rPr>
          <w:rFonts w:ascii="Arial" w:eastAsia="Times New Roman" w:hAnsi="Arial" w:cs="Arial"/>
          <w:lang w:eastAsia="es-CO"/>
        </w:rPr>
      </w:pPr>
    </w:p>
    <w:p w14:paraId="6E356F31" w14:textId="242900CE" w:rsidR="00025A72" w:rsidRPr="00D6712D" w:rsidRDefault="00E948C5" w:rsidP="004C3D69">
      <w:pPr>
        <w:pStyle w:val="Prrafodelista"/>
        <w:widowControl w:val="0"/>
        <w:numPr>
          <w:ilvl w:val="0"/>
          <w:numId w:val="36"/>
        </w:numPr>
        <w:spacing w:after="0" w:line="240" w:lineRule="auto"/>
        <w:ind w:left="426"/>
        <w:contextualSpacing w:val="0"/>
        <w:jc w:val="both"/>
        <w:rPr>
          <w:rFonts w:ascii="Arial" w:eastAsia="Arial" w:hAnsi="Arial" w:cs="Arial"/>
          <w:color w:val="000000"/>
          <w:lang w:val="es-ES" w:eastAsia="es-ES"/>
        </w:rPr>
      </w:pPr>
      <w:r w:rsidRPr="00D6712D">
        <w:rPr>
          <w:rFonts w:ascii="Arial" w:eastAsia="Arial" w:hAnsi="Arial" w:cs="Arial"/>
          <w:color w:val="000000"/>
          <w:lang w:val="es-ES" w:eastAsia="es-ES"/>
        </w:rPr>
        <w:t xml:space="preserve">Condición o estatus migratorio: </w:t>
      </w:r>
      <w:r w:rsidR="00D350EE" w:rsidRPr="00D6712D">
        <w:rPr>
          <w:rFonts w:ascii="Arial" w:eastAsia="Arial" w:hAnsi="Arial" w:cs="Arial"/>
          <w:color w:val="000000"/>
          <w:lang w:val="es-ES" w:eastAsia="es-ES"/>
        </w:rPr>
        <w:t>e</w:t>
      </w:r>
      <w:r w:rsidR="00025A72" w:rsidRPr="00D6712D">
        <w:rPr>
          <w:rFonts w:ascii="Arial" w:eastAsia="Arial" w:hAnsi="Arial" w:cs="Arial"/>
          <w:color w:val="000000"/>
          <w:lang w:val="es-ES" w:eastAsia="es-ES"/>
        </w:rPr>
        <w:t>s la condición asignada por la autoridad migratoria a una persona, a su ingreso al país receptor. La misma puede ser cambiada a petición del interesado, previo cumplimiento de los requisitos exigidos por la normatividad vigente</w:t>
      </w:r>
      <w:r w:rsidR="000879B8" w:rsidRPr="00D6712D">
        <w:rPr>
          <w:rStyle w:val="Refdenotaalpie"/>
          <w:rFonts w:ascii="Arial" w:eastAsia="Arial" w:hAnsi="Arial" w:cs="Arial"/>
          <w:color w:val="000000"/>
          <w:lang w:val="es-ES" w:eastAsia="es-ES"/>
        </w:rPr>
        <w:footnoteReference w:id="5"/>
      </w:r>
      <w:r w:rsidR="008F5CC1">
        <w:rPr>
          <w:rStyle w:val="TextonotapieCar"/>
          <w:rFonts w:ascii="Arial" w:hAnsi="Arial" w:cs="Arial"/>
          <w:sz w:val="22"/>
          <w:szCs w:val="22"/>
        </w:rPr>
        <w:t>.</w:t>
      </w:r>
    </w:p>
    <w:p w14:paraId="12F78E4F" w14:textId="77777777" w:rsidR="00920276" w:rsidRPr="00D6712D" w:rsidRDefault="00920276" w:rsidP="004C3D69">
      <w:pPr>
        <w:spacing w:after="0" w:line="240" w:lineRule="auto"/>
        <w:ind w:left="426"/>
        <w:jc w:val="both"/>
        <w:rPr>
          <w:rFonts w:ascii="Arial" w:eastAsia="Times New Roman" w:hAnsi="Arial" w:cs="Arial"/>
          <w:bCs/>
          <w:lang w:val="es-ES" w:eastAsia="es-CO"/>
        </w:rPr>
      </w:pPr>
    </w:p>
    <w:p w14:paraId="3E1B2891" w14:textId="031D7670" w:rsidR="000E6B5F" w:rsidRPr="00D6712D" w:rsidRDefault="005D0475" w:rsidP="004C3D69">
      <w:pPr>
        <w:pStyle w:val="Prrafodelista"/>
        <w:numPr>
          <w:ilvl w:val="0"/>
          <w:numId w:val="36"/>
        </w:numPr>
        <w:spacing w:after="0" w:line="240" w:lineRule="auto"/>
        <w:ind w:left="426"/>
        <w:contextualSpacing w:val="0"/>
        <w:jc w:val="both"/>
        <w:rPr>
          <w:rFonts w:ascii="Arial" w:eastAsia="Times New Roman" w:hAnsi="Arial" w:cs="Arial"/>
          <w:bCs/>
          <w:lang w:val="es-ES" w:eastAsia="es-CO"/>
        </w:rPr>
      </w:pPr>
      <w:r w:rsidRPr="00D6712D">
        <w:rPr>
          <w:rFonts w:ascii="Arial" w:eastAsia="Times New Roman" w:hAnsi="Arial" w:cs="Arial"/>
          <w:bCs/>
          <w:lang w:val="es-ES" w:eastAsia="es-CO"/>
        </w:rPr>
        <w:t>Centro Distrital de Integración y Derechos a Migra</w:t>
      </w:r>
      <w:r w:rsidR="00A26A7B" w:rsidRPr="00D6712D">
        <w:rPr>
          <w:rFonts w:ascii="Arial" w:eastAsia="Times New Roman" w:hAnsi="Arial" w:cs="Arial"/>
          <w:bCs/>
          <w:lang w:val="es-ES" w:eastAsia="es-CO"/>
        </w:rPr>
        <w:t>ntes, Refugiados y Retornados (</w:t>
      </w:r>
      <w:r w:rsidR="00854940" w:rsidRPr="00D6712D">
        <w:rPr>
          <w:rFonts w:ascii="Arial" w:eastAsia="Times New Roman" w:hAnsi="Arial" w:cs="Arial"/>
          <w:bCs/>
          <w:lang w:val="es-ES" w:eastAsia="es-CO"/>
        </w:rPr>
        <w:t>CEDID</w:t>
      </w:r>
      <w:r w:rsidR="00A26A7B" w:rsidRPr="00D6712D">
        <w:rPr>
          <w:rFonts w:ascii="Arial" w:eastAsia="Times New Roman" w:hAnsi="Arial" w:cs="Arial"/>
          <w:bCs/>
          <w:lang w:val="es-ES" w:eastAsia="es-CO"/>
        </w:rPr>
        <w:t>)</w:t>
      </w:r>
      <w:r w:rsidR="00E948C5" w:rsidRPr="00D6712D">
        <w:rPr>
          <w:rFonts w:ascii="Arial" w:eastAsia="Times New Roman" w:hAnsi="Arial" w:cs="Arial"/>
          <w:bCs/>
          <w:lang w:val="es-ES" w:eastAsia="es-CO"/>
        </w:rPr>
        <w:t xml:space="preserve">: </w:t>
      </w:r>
      <w:r w:rsidR="00D350EE" w:rsidRPr="00D6712D">
        <w:rPr>
          <w:rFonts w:ascii="Arial" w:eastAsia="Times New Roman" w:hAnsi="Arial" w:cs="Arial"/>
          <w:bCs/>
          <w:lang w:val="es-ES" w:eastAsia="es-CO"/>
        </w:rPr>
        <w:t>e</w:t>
      </w:r>
      <w:r w:rsidR="000E6B5F" w:rsidRPr="00D6712D">
        <w:rPr>
          <w:rFonts w:ascii="Arial" w:eastAsia="Times New Roman" w:hAnsi="Arial" w:cs="Arial"/>
          <w:bCs/>
          <w:lang w:val="es-ES" w:eastAsia="es-CO"/>
        </w:rPr>
        <w:t>s una unidad operativa en la que se realiza una atención transitoria a las personas en situación de flujos migratorios mixtos.</w:t>
      </w:r>
    </w:p>
    <w:p w14:paraId="32F02189" w14:textId="77777777" w:rsidR="007801F4" w:rsidRPr="00D6712D" w:rsidRDefault="007801F4" w:rsidP="004C3D69">
      <w:pPr>
        <w:spacing w:after="0" w:line="240" w:lineRule="auto"/>
        <w:ind w:left="426"/>
        <w:jc w:val="both"/>
        <w:rPr>
          <w:rFonts w:ascii="Arial" w:eastAsia="Times New Roman" w:hAnsi="Arial" w:cs="Arial"/>
          <w:bCs/>
          <w:color w:val="FF0000"/>
          <w:lang w:val="es-ES" w:eastAsia="es-CO"/>
        </w:rPr>
      </w:pPr>
    </w:p>
    <w:p w14:paraId="41435CF6" w14:textId="1AD83817" w:rsidR="00C374AC" w:rsidRPr="00D6712D" w:rsidRDefault="00E948C5" w:rsidP="004C3D69">
      <w:pPr>
        <w:pStyle w:val="NormalWeb"/>
        <w:numPr>
          <w:ilvl w:val="0"/>
          <w:numId w:val="36"/>
        </w:numPr>
        <w:shd w:val="clear" w:color="auto" w:fill="FFFFFF"/>
        <w:spacing w:before="0" w:beforeAutospacing="0" w:after="0" w:afterAutospacing="0"/>
        <w:ind w:left="426"/>
        <w:jc w:val="both"/>
        <w:textAlignment w:val="baseline"/>
        <w:rPr>
          <w:rFonts w:ascii="Arial" w:hAnsi="Arial" w:cs="Arial"/>
          <w:sz w:val="22"/>
          <w:szCs w:val="22"/>
        </w:rPr>
      </w:pPr>
      <w:r w:rsidRPr="00D6712D">
        <w:rPr>
          <w:rFonts w:ascii="Arial" w:hAnsi="Arial" w:cs="Arial"/>
          <w:sz w:val="22"/>
          <w:szCs w:val="22"/>
        </w:rPr>
        <w:lastRenderedPageBreak/>
        <w:t xml:space="preserve">Diálogos </w:t>
      </w:r>
      <w:r w:rsidR="000879B8" w:rsidRPr="00D6712D">
        <w:rPr>
          <w:rFonts w:ascii="Arial" w:hAnsi="Arial" w:cs="Arial"/>
          <w:sz w:val="22"/>
          <w:szCs w:val="22"/>
        </w:rPr>
        <w:t>sociales-</w:t>
      </w:r>
      <w:r w:rsidRPr="00D6712D">
        <w:rPr>
          <w:rFonts w:ascii="Arial" w:hAnsi="Arial" w:cs="Arial"/>
          <w:sz w:val="22"/>
          <w:szCs w:val="22"/>
        </w:rPr>
        <w:t xml:space="preserve">territoriales: </w:t>
      </w:r>
      <w:r w:rsidR="008F5CC1">
        <w:rPr>
          <w:rFonts w:ascii="Arial" w:hAnsi="Arial" w:cs="Arial"/>
          <w:color w:val="000000"/>
          <w:sz w:val="22"/>
          <w:szCs w:val="22"/>
          <w:bdr w:val="none" w:sz="0" w:space="0" w:color="auto" w:frame="1"/>
          <w:lang w:val="es-CO" w:eastAsia="es-CO"/>
        </w:rPr>
        <w:t>s</w:t>
      </w:r>
      <w:r w:rsidR="007E184E" w:rsidRPr="00D6712D">
        <w:rPr>
          <w:rFonts w:ascii="Arial" w:hAnsi="Arial" w:cs="Arial"/>
          <w:color w:val="000000"/>
          <w:sz w:val="22"/>
          <w:szCs w:val="22"/>
          <w:bdr w:val="none" w:sz="0" w:space="0" w:color="auto" w:frame="1"/>
          <w:lang w:val="es-CO" w:eastAsia="es-CO"/>
        </w:rPr>
        <w:t xml:space="preserve">on escenarios que facilitan la exposición de las realidades de las poblaciones y sus territorios, permitiendo la comprensión de los fenómenos de ciudad a través del relacionamiento de las comunidades y sus realidades, potenciando su capacidad de transformarlas con alternativas de gestión y promoción de corresponsabilidad social. </w:t>
      </w:r>
      <w:r w:rsidR="007E184E" w:rsidRPr="00D6712D">
        <w:rPr>
          <w:rFonts w:ascii="Arial" w:hAnsi="Arial" w:cs="Arial"/>
          <w:color w:val="000000"/>
          <w:sz w:val="22"/>
          <w:szCs w:val="22"/>
          <w:bdr w:val="none" w:sz="0" w:space="0" w:color="auto" w:frame="1"/>
          <w:lang w:eastAsia="es-CO"/>
        </w:rPr>
        <w:t>A su vez, dentro de la misma técnica existen dos tipos de diálogo: El Diálogo Informativo y el Diálogo Exploratorio</w:t>
      </w:r>
      <w:r w:rsidR="00C374AC" w:rsidRPr="00D6712D">
        <w:rPr>
          <w:rStyle w:val="TextonotapieCar"/>
          <w:rFonts w:ascii="Arial" w:hAnsi="Arial" w:cs="Arial"/>
          <w:sz w:val="22"/>
          <w:szCs w:val="22"/>
          <w:vertAlign w:val="superscript"/>
        </w:rPr>
        <w:footnoteReference w:id="6"/>
      </w:r>
      <w:r w:rsidR="008F5CC1">
        <w:rPr>
          <w:rFonts w:ascii="Arial" w:hAnsi="Arial" w:cs="Arial"/>
          <w:color w:val="000000"/>
          <w:sz w:val="22"/>
          <w:szCs w:val="22"/>
          <w:bdr w:val="none" w:sz="0" w:space="0" w:color="auto" w:frame="1"/>
          <w:lang w:eastAsia="es-CO"/>
        </w:rPr>
        <w:t>.</w:t>
      </w:r>
    </w:p>
    <w:p w14:paraId="0B442FCB" w14:textId="51EA3478" w:rsidR="00FD1FFA" w:rsidRPr="00D6712D" w:rsidRDefault="00FD1FFA" w:rsidP="004C3D69">
      <w:pPr>
        <w:pStyle w:val="Textoindependiente"/>
        <w:spacing w:after="0" w:line="240" w:lineRule="auto"/>
        <w:ind w:left="426" w:right="108"/>
        <w:jc w:val="both"/>
        <w:rPr>
          <w:rFonts w:ascii="Arial" w:hAnsi="Arial" w:cs="Arial"/>
        </w:rPr>
      </w:pPr>
    </w:p>
    <w:p w14:paraId="0F91795A" w14:textId="553C282D" w:rsidR="00FD1FFA" w:rsidRPr="00D6712D" w:rsidRDefault="00FD1FFA" w:rsidP="004C3D69">
      <w:pPr>
        <w:pStyle w:val="Prrafodelista"/>
        <w:numPr>
          <w:ilvl w:val="0"/>
          <w:numId w:val="36"/>
        </w:numPr>
        <w:spacing w:after="0" w:line="240" w:lineRule="auto"/>
        <w:ind w:left="426"/>
        <w:contextualSpacing w:val="0"/>
        <w:jc w:val="both"/>
        <w:rPr>
          <w:rFonts w:ascii="Arial" w:eastAsia="Times New Roman" w:hAnsi="Arial" w:cs="Arial"/>
          <w:lang w:val="es-ES" w:eastAsia="es-CO"/>
        </w:rPr>
      </w:pPr>
      <w:r w:rsidRPr="00D6712D">
        <w:rPr>
          <w:rFonts w:ascii="Arial" w:eastAsia="Times New Roman" w:hAnsi="Arial" w:cs="Arial"/>
          <w:lang w:val="es-ES" w:eastAsia="es-CO"/>
        </w:rPr>
        <w:t xml:space="preserve">Estatuto Temporal de Protección para Migrantes: </w:t>
      </w:r>
      <w:r w:rsidR="008F5CC1">
        <w:rPr>
          <w:rFonts w:ascii="Arial" w:eastAsia="Times New Roman" w:hAnsi="Arial" w:cs="Arial"/>
          <w:lang w:val="es-ES" w:eastAsia="es-CO"/>
        </w:rPr>
        <w:t>e</w:t>
      </w:r>
      <w:r w:rsidRPr="00D6712D">
        <w:rPr>
          <w:rFonts w:ascii="Arial" w:eastAsia="Times New Roman" w:hAnsi="Arial" w:cs="Arial"/>
          <w:lang w:val="es-ES" w:eastAsia="es-CO"/>
        </w:rPr>
        <w:t>s un mecanismo complementario al régimen de protección internacional de refugiados, que permite llenar los vacíos existentes en este régimen, con base en la realidad migratoria y la capacidad de respuesta que tiene el país en materia institucional, social y económica</w:t>
      </w:r>
      <w:r w:rsidRPr="00D6712D">
        <w:rPr>
          <w:rStyle w:val="TextonotapieCar"/>
          <w:rFonts w:ascii="Arial" w:eastAsia="Times New Roman" w:hAnsi="Arial" w:cs="Arial"/>
          <w:sz w:val="22"/>
          <w:szCs w:val="22"/>
          <w:vertAlign w:val="superscript"/>
          <w:lang w:val="es-ES" w:eastAsia="es-CO"/>
        </w:rPr>
        <w:footnoteReference w:id="7"/>
      </w:r>
      <w:r w:rsidR="008F5CC1">
        <w:rPr>
          <w:rFonts w:ascii="Arial" w:eastAsia="Times New Roman" w:hAnsi="Arial" w:cs="Arial"/>
          <w:lang w:val="es-ES" w:eastAsia="es-CO"/>
        </w:rPr>
        <w:t>.</w:t>
      </w:r>
      <w:r w:rsidRPr="00D6712D">
        <w:rPr>
          <w:rFonts w:ascii="Arial" w:eastAsia="Times New Roman" w:hAnsi="Arial" w:cs="Arial"/>
          <w:lang w:val="es-ES" w:eastAsia="es-CO"/>
        </w:rPr>
        <w:t xml:space="preserve"> Expedido mediante Decreto 216 del 01 de marzo de 2021.</w:t>
      </w:r>
    </w:p>
    <w:p w14:paraId="50521B30" w14:textId="77777777" w:rsidR="009940AD" w:rsidRPr="00D6712D" w:rsidRDefault="009940AD" w:rsidP="004C3D69">
      <w:pPr>
        <w:spacing w:after="0" w:line="240" w:lineRule="auto"/>
        <w:ind w:left="426"/>
        <w:jc w:val="both"/>
        <w:rPr>
          <w:rFonts w:ascii="Arial" w:eastAsia="Times New Roman" w:hAnsi="Arial" w:cs="Arial"/>
          <w:bCs/>
          <w:lang w:eastAsia="es-CO"/>
        </w:rPr>
      </w:pPr>
    </w:p>
    <w:p w14:paraId="78E9E7C3" w14:textId="5E767F5D" w:rsidR="000E6B5F" w:rsidRPr="00D6712D" w:rsidRDefault="00E948C5" w:rsidP="004C3D69">
      <w:pPr>
        <w:pStyle w:val="Prrafodelista"/>
        <w:numPr>
          <w:ilvl w:val="0"/>
          <w:numId w:val="36"/>
        </w:numPr>
        <w:spacing w:after="0" w:line="240" w:lineRule="auto"/>
        <w:ind w:left="426"/>
        <w:contextualSpacing w:val="0"/>
        <w:jc w:val="both"/>
        <w:rPr>
          <w:rFonts w:ascii="Arial" w:eastAsia="Lucida Sans Unicode" w:hAnsi="Arial" w:cs="Arial"/>
          <w:bCs/>
          <w:kern w:val="1"/>
          <w:lang w:val="es-ES_tradnl"/>
        </w:rPr>
      </w:pPr>
      <w:r w:rsidRPr="00D6712D">
        <w:rPr>
          <w:rFonts w:ascii="Arial" w:eastAsia="Lucida Sans Unicode" w:hAnsi="Arial" w:cs="Arial"/>
          <w:bCs/>
          <w:kern w:val="1"/>
          <w:lang w:val="es-ES_tradnl"/>
        </w:rPr>
        <w:t>Flujo Migratorio Mixto</w:t>
      </w:r>
      <w:r w:rsidR="00D350EE" w:rsidRPr="00D6712D">
        <w:rPr>
          <w:rFonts w:ascii="Arial" w:eastAsia="Lucida Sans Unicode" w:hAnsi="Arial" w:cs="Arial"/>
          <w:bCs/>
          <w:kern w:val="1"/>
          <w:lang w:val="es-ES_tradnl"/>
        </w:rPr>
        <w:t>: la</w:t>
      </w:r>
      <w:r w:rsidR="000E6B5F" w:rsidRPr="00D6712D">
        <w:rPr>
          <w:rFonts w:ascii="Arial" w:eastAsia="Lucida Sans Unicode" w:hAnsi="Arial" w:cs="Arial"/>
          <w:bCs/>
          <w:kern w:val="1"/>
          <w:lang w:val="es-ES_tradnl"/>
        </w:rPr>
        <w:t xml:space="preserve"> </w:t>
      </w:r>
      <w:r w:rsidR="00F210C4">
        <w:rPr>
          <w:rFonts w:ascii="Arial" w:eastAsia="Lucida Sans Unicode" w:hAnsi="Arial" w:cs="Arial"/>
          <w:bCs/>
          <w:kern w:val="1"/>
          <w:lang w:val="es-ES_tradnl"/>
        </w:rPr>
        <w:t>Organización Internacional para las Migraciones (</w:t>
      </w:r>
      <w:r w:rsidR="000E6B5F" w:rsidRPr="00D6712D">
        <w:rPr>
          <w:rFonts w:ascii="Arial" w:eastAsia="Lucida Sans Unicode" w:hAnsi="Arial" w:cs="Arial"/>
          <w:bCs/>
          <w:kern w:val="1"/>
          <w:lang w:val="es-ES_tradnl"/>
        </w:rPr>
        <w:t>OIM</w:t>
      </w:r>
      <w:r w:rsidR="00F210C4">
        <w:rPr>
          <w:rFonts w:ascii="Arial" w:eastAsia="Lucida Sans Unicode" w:hAnsi="Arial" w:cs="Arial"/>
          <w:bCs/>
          <w:kern w:val="1"/>
          <w:lang w:val="es-ES_tradnl"/>
        </w:rPr>
        <w:t>)</w:t>
      </w:r>
      <w:r w:rsidR="000E6B5F" w:rsidRPr="00D6712D">
        <w:rPr>
          <w:rFonts w:ascii="Arial" w:eastAsia="Lucida Sans Unicode" w:hAnsi="Arial" w:cs="Arial"/>
          <w:bCs/>
          <w:kern w:val="1"/>
          <w:lang w:val="es-ES_tradnl"/>
        </w:rPr>
        <w:t xml:space="preserve"> define los flujos mixtos como movimientos de población complejos, que incluyen a refugiados, solicitantes de asilo, migrantes económicos y otros migrantes</w:t>
      </w:r>
      <w:r w:rsidR="000E6B5F" w:rsidRPr="00D6712D">
        <w:rPr>
          <w:rStyle w:val="TextonotapieCar"/>
          <w:rFonts w:ascii="Arial" w:eastAsia="Lucida Sans Unicode" w:hAnsi="Arial" w:cs="Arial"/>
          <w:bCs/>
          <w:kern w:val="1"/>
          <w:sz w:val="22"/>
          <w:szCs w:val="22"/>
          <w:vertAlign w:val="superscript"/>
          <w:lang w:val="es-ES_tradnl"/>
        </w:rPr>
        <w:footnoteReference w:id="8"/>
      </w:r>
      <w:r w:rsidR="00C136B0" w:rsidRPr="00D6712D">
        <w:rPr>
          <w:rFonts w:ascii="Arial" w:eastAsia="Lucida Sans Unicode" w:hAnsi="Arial" w:cs="Arial"/>
          <w:bCs/>
          <w:kern w:val="1"/>
          <w:lang w:val="es-ES_tradnl"/>
        </w:rPr>
        <w:t>.</w:t>
      </w:r>
    </w:p>
    <w:p w14:paraId="406D1030" w14:textId="77777777" w:rsidR="000E6B5F" w:rsidRPr="00D6712D" w:rsidRDefault="000E6B5F" w:rsidP="004C3D69">
      <w:pPr>
        <w:spacing w:after="0" w:line="240" w:lineRule="auto"/>
        <w:ind w:left="426"/>
        <w:jc w:val="both"/>
        <w:rPr>
          <w:rFonts w:ascii="Arial" w:eastAsia="Times New Roman" w:hAnsi="Arial" w:cs="Arial"/>
          <w:bCs/>
          <w:lang w:eastAsia="es-CO"/>
        </w:rPr>
      </w:pPr>
    </w:p>
    <w:p w14:paraId="3312CE17" w14:textId="7FDE26ED" w:rsidR="001A177C" w:rsidRPr="00D6712D" w:rsidRDefault="00D6712D" w:rsidP="004C3D69">
      <w:pPr>
        <w:pStyle w:val="Prrafodelista"/>
        <w:numPr>
          <w:ilvl w:val="0"/>
          <w:numId w:val="36"/>
        </w:numPr>
        <w:spacing w:after="0" w:line="240" w:lineRule="auto"/>
        <w:ind w:left="426"/>
        <w:contextualSpacing w:val="0"/>
        <w:jc w:val="both"/>
        <w:rPr>
          <w:rFonts w:ascii="Arial" w:eastAsia="Times New Roman" w:hAnsi="Arial" w:cs="Arial"/>
          <w:bCs/>
          <w:lang w:eastAsia="es-CO"/>
        </w:rPr>
      </w:pPr>
      <w:r w:rsidRPr="00D6712D">
        <w:rPr>
          <w:rFonts w:ascii="Arial" w:eastAsia="Times New Roman" w:hAnsi="Arial" w:cs="Arial"/>
          <w:bCs/>
          <w:lang w:eastAsia="es-CO"/>
        </w:rPr>
        <w:t xml:space="preserve">Hogar: </w:t>
      </w:r>
      <w:r w:rsidR="008F5CC1">
        <w:rPr>
          <w:rFonts w:ascii="Arial" w:eastAsia="Times New Roman" w:hAnsi="Arial" w:cs="Arial"/>
          <w:bCs/>
          <w:lang w:eastAsia="es-CO"/>
        </w:rPr>
        <w:t>e</w:t>
      </w:r>
      <w:r w:rsidRPr="00D6712D">
        <w:rPr>
          <w:rFonts w:ascii="Arial" w:eastAsia="Times New Roman" w:hAnsi="Arial" w:cs="Arial"/>
          <w:bCs/>
          <w:lang w:eastAsia="es-CO"/>
        </w:rPr>
        <w:t>s una persona o grupo de personas, parientes o no, que ocupan la totalidad o parte de una vivienda; atienden necesidades básicas con cargo a un presupuesto común y generalmente comparten las comidas</w:t>
      </w:r>
      <w:r w:rsidRPr="00D6712D">
        <w:rPr>
          <w:rStyle w:val="Refdenotaalpie"/>
          <w:rFonts w:ascii="Arial" w:eastAsia="Times New Roman" w:hAnsi="Arial" w:cs="Arial"/>
          <w:bCs/>
          <w:lang w:eastAsia="es-CO"/>
        </w:rPr>
        <w:footnoteReference w:id="9"/>
      </w:r>
      <w:r w:rsidRPr="00D6712D">
        <w:rPr>
          <w:rFonts w:ascii="Arial" w:eastAsia="Times New Roman" w:hAnsi="Arial" w:cs="Arial"/>
          <w:bCs/>
          <w:lang w:eastAsia="es-CO"/>
        </w:rPr>
        <w:t>.</w:t>
      </w:r>
    </w:p>
    <w:p w14:paraId="73791B39" w14:textId="77777777" w:rsidR="007801F4" w:rsidRPr="00D6712D" w:rsidRDefault="007801F4" w:rsidP="004C3D69">
      <w:pPr>
        <w:spacing w:after="0" w:line="240" w:lineRule="auto"/>
        <w:ind w:left="426"/>
        <w:jc w:val="both"/>
        <w:rPr>
          <w:rFonts w:ascii="Arial" w:eastAsia="Times New Roman" w:hAnsi="Arial" w:cs="Arial"/>
          <w:lang w:val="es-ES" w:eastAsia="es-CO"/>
        </w:rPr>
      </w:pPr>
    </w:p>
    <w:p w14:paraId="081655DE" w14:textId="77777777" w:rsidR="002603C7" w:rsidRPr="00D6712D" w:rsidRDefault="00E948C5" w:rsidP="004C3D69">
      <w:pPr>
        <w:pStyle w:val="Prrafodelista"/>
        <w:numPr>
          <w:ilvl w:val="0"/>
          <w:numId w:val="36"/>
        </w:numPr>
        <w:spacing w:after="0" w:line="240" w:lineRule="auto"/>
        <w:ind w:left="426"/>
        <w:contextualSpacing w:val="0"/>
        <w:jc w:val="both"/>
        <w:rPr>
          <w:rFonts w:ascii="Arial" w:eastAsia="Times New Roman" w:hAnsi="Arial" w:cs="Arial"/>
          <w:bCs/>
          <w:lang w:eastAsia="es-CO"/>
        </w:rPr>
      </w:pPr>
      <w:r w:rsidRPr="00D6712D">
        <w:rPr>
          <w:rFonts w:ascii="Arial" w:eastAsia="Times New Roman" w:hAnsi="Arial" w:cs="Arial"/>
          <w:bCs/>
          <w:lang w:eastAsia="es-CO"/>
        </w:rPr>
        <w:t>Migrante</w:t>
      </w:r>
      <w:r w:rsidR="00D350EE" w:rsidRPr="00D6712D">
        <w:rPr>
          <w:rFonts w:ascii="Arial" w:eastAsia="Times New Roman" w:hAnsi="Arial" w:cs="Arial"/>
          <w:bCs/>
          <w:lang w:eastAsia="es-CO"/>
        </w:rPr>
        <w:t>: personas</w:t>
      </w:r>
      <w:r w:rsidR="00F46630" w:rsidRPr="00D6712D">
        <w:rPr>
          <w:rFonts w:ascii="Arial" w:eastAsia="Times New Roman" w:hAnsi="Arial" w:cs="Arial"/>
          <w:bCs/>
          <w:lang w:eastAsia="es-CO"/>
        </w:rPr>
        <w:t xml:space="preserve"> que dejan su país de origen o en el que tienen residencia habitual, para establecerse temporal o permanentemente en otro país</w:t>
      </w:r>
      <w:r w:rsidR="00F46630" w:rsidRPr="00D6712D">
        <w:rPr>
          <w:rStyle w:val="TextonotapieCar"/>
          <w:rFonts w:ascii="Arial" w:eastAsia="Times New Roman" w:hAnsi="Arial" w:cs="Arial"/>
          <w:bCs/>
          <w:sz w:val="22"/>
          <w:szCs w:val="22"/>
          <w:vertAlign w:val="superscript"/>
          <w:lang w:eastAsia="es-CO"/>
        </w:rPr>
        <w:footnoteReference w:id="10"/>
      </w:r>
      <w:r w:rsidR="00C136B0" w:rsidRPr="00D6712D">
        <w:rPr>
          <w:rFonts w:ascii="Arial" w:eastAsia="Times New Roman" w:hAnsi="Arial" w:cs="Arial"/>
          <w:bCs/>
          <w:lang w:eastAsia="es-CO"/>
        </w:rPr>
        <w:t>.</w:t>
      </w:r>
    </w:p>
    <w:p w14:paraId="5BE8D860" w14:textId="6D9BF928" w:rsidR="007801F4" w:rsidRPr="00D6712D" w:rsidRDefault="007801F4" w:rsidP="004C3D69">
      <w:pPr>
        <w:spacing w:after="0" w:line="240" w:lineRule="auto"/>
        <w:ind w:left="426"/>
        <w:jc w:val="both"/>
        <w:rPr>
          <w:rFonts w:ascii="Arial" w:eastAsia="Times New Roman" w:hAnsi="Arial" w:cs="Arial"/>
          <w:lang w:val="es-ES" w:eastAsia="es-CO"/>
        </w:rPr>
      </w:pPr>
    </w:p>
    <w:p w14:paraId="3D06A7F6" w14:textId="71907CB8" w:rsidR="004748A0" w:rsidRPr="00D6712D" w:rsidRDefault="004748A0" w:rsidP="004C3D69">
      <w:pPr>
        <w:pStyle w:val="Prrafodelista"/>
        <w:numPr>
          <w:ilvl w:val="0"/>
          <w:numId w:val="36"/>
        </w:numPr>
        <w:spacing w:after="0" w:line="240" w:lineRule="auto"/>
        <w:ind w:left="426" w:right="-29"/>
        <w:contextualSpacing w:val="0"/>
        <w:jc w:val="both"/>
        <w:rPr>
          <w:rFonts w:ascii="Arial" w:hAnsi="Arial" w:cs="Arial"/>
        </w:rPr>
      </w:pPr>
      <w:r w:rsidRPr="00D6712D">
        <w:rPr>
          <w:rFonts w:ascii="Arial" w:hAnsi="Arial" w:cs="Arial"/>
        </w:rPr>
        <w:t xml:space="preserve">Modalidad de atención: </w:t>
      </w:r>
      <w:r w:rsidR="008F5CC1">
        <w:rPr>
          <w:rFonts w:ascii="Arial" w:hAnsi="Arial" w:cs="Arial"/>
        </w:rPr>
        <w:t>s</w:t>
      </w:r>
      <w:r w:rsidRPr="00D6712D">
        <w:rPr>
          <w:rFonts w:ascii="Arial" w:hAnsi="Arial" w:cs="Arial"/>
        </w:rPr>
        <w:t>e constituye como una forma de implementar un servicio que atiende una necesidad o demanda específica aportando en el cumplimiento de los objetivos y la oferta del servicio social</w:t>
      </w:r>
      <w:r w:rsidR="001B5216" w:rsidRPr="00D6712D">
        <w:rPr>
          <w:rStyle w:val="Refdenotaalpie"/>
          <w:rFonts w:ascii="Arial" w:hAnsi="Arial" w:cs="Arial"/>
        </w:rPr>
        <w:footnoteReference w:id="11"/>
      </w:r>
      <w:r w:rsidR="008F5CC1">
        <w:rPr>
          <w:rFonts w:ascii="Arial" w:hAnsi="Arial" w:cs="Arial"/>
        </w:rPr>
        <w:t>.</w:t>
      </w:r>
    </w:p>
    <w:p w14:paraId="34A631E6" w14:textId="77777777" w:rsidR="00302A6E" w:rsidRPr="00D6712D" w:rsidRDefault="00302A6E" w:rsidP="004C3D69">
      <w:pPr>
        <w:spacing w:after="0" w:line="240" w:lineRule="auto"/>
        <w:ind w:left="426" w:right="-29"/>
        <w:jc w:val="both"/>
        <w:rPr>
          <w:rFonts w:ascii="Arial" w:hAnsi="Arial" w:cs="Arial"/>
        </w:rPr>
      </w:pPr>
    </w:p>
    <w:p w14:paraId="4AD2316A" w14:textId="4F0D8EC9" w:rsidR="004748A0" w:rsidRPr="00D6712D" w:rsidRDefault="004748A0" w:rsidP="004C3D69">
      <w:pPr>
        <w:pStyle w:val="Prrafodelista"/>
        <w:numPr>
          <w:ilvl w:val="0"/>
          <w:numId w:val="36"/>
        </w:numPr>
        <w:spacing w:after="0" w:line="240" w:lineRule="auto"/>
        <w:ind w:left="426"/>
        <w:contextualSpacing w:val="0"/>
        <w:jc w:val="both"/>
        <w:rPr>
          <w:rFonts w:ascii="Arial" w:eastAsia="Times New Roman" w:hAnsi="Arial" w:cs="Arial"/>
          <w:color w:val="000000"/>
          <w:lang w:val="es-ES_tradnl" w:eastAsia="es-ES"/>
        </w:rPr>
      </w:pPr>
      <w:r w:rsidRPr="00D6712D">
        <w:rPr>
          <w:rFonts w:ascii="Arial" w:eastAsia="Times New Roman" w:hAnsi="Arial" w:cs="Arial"/>
          <w:color w:val="000000"/>
          <w:lang w:val="es-ES_tradnl" w:eastAsia="es-ES"/>
        </w:rPr>
        <w:t>Modalidad Ayuda Humanitaria para la estabilización: a partir de la identificación del nivel de fragilidad, se realiza atención y entrega de beneficios que correspondan según la situación de la persona o familia migrante, representada en Apoyo alimentario, Kit de higiene y aseo, Duchas portátiles y roperos solidarios y Alojamiento Transitorio</w:t>
      </w:r>
      <w:r w:rsidR="005050A5" w:rsidRPr="00D6712D">
        <w:rPr>
          <w:rStyle w:val="Refdenotaalpie"/>
          <w:rFonts w:ascii="Arial" w:eastAsia="Times New Roman" w:hAnsi="Arial" w:cs="Arial"/>
          <w:color w:val="000000"/>
          <w:lang w:val="es-ES_tradnl" w:eastAsia="es-ES"/>
        </w:rPr>
        <w:footnoteReference w:id="12"/>
      </w:r>
      <w:r w:rsidR="008F5CC1">
        <w:rPr>
          <w:rFonts w:ascii="Arial" w:eastAsia="Times New Roman" w:hAnsi="Arial" w:cs="Arial"/>
          <w:color w:val="000000"/>
          <w:lang w:val="es-ES_tradnl" w:eastAsia="es-ES"/>
        </w:rPr>
        <w:t>.</w:t>
      </w:r>
    </w:p>
    <w:p w14:paraId="7CBE99C1" w14:textId="77777777" w:rsidR="004748A0" w:rsidRPr="00D6712D" w:rsidRDefault="004748A0" w:rsidP="004C3D69">
      <w:pPr>
        <w:spacing w:after="0" w:line="240" w:lineRule="auto"/>
        <w:ind w:left="426" w:right="-29"/>
        <w:jc w:val="both"/>
        <w:rPr>
          <w:rFonts w:ascii="Arial" w:hAnsi="Arial" w:cs="Arial"/>
        </w:rPr>
      </w:pPr>
    </w:p>
    <w:p w14:paraId="371D70AF" w14:textId="562B9D3E" w:rsidR="004748A0" w:rsidRPr="00D6712D" w:rsidRDefault="004748A0" w:rsidP="004C3D69">
      <w:pPr>
        <w:pStyle w:val="Prrafodelista"/>
        <w:numPr>
          <w:ilvl w:val="0"/>
          <w:numId w:val="36"/>
        </w:numPr>
        <w:spacing w:after="0" w:line="240" w:lineRule="auto"/>
        <w:ind w:left="426" w:right="-29"/>
        <w:contextualSpacing w:val="0"/>
        <w:jc w:val="both"/>
        <w:rPr>
          <w:rFonts w:ascii="Arial" w:hAnsi="Arial" w:cs="Arial"/>
        </w:rPr>
      </w:pPr>
      <w:r w:rsidRPr="00D6712D">
        <w:rPr>
          <w:rFonts w:ascii="Arial" w:hAnsi="Arial" w:cs="Arial"/>
        </w:rPr>
        <w:t xml:space="preserve">Modalidad Integración en tu camino: a través de una unidad móvil y/o Grupo itinerante en lugares de entrada y salida de población migrante, se presta servicios de ayuda humanitaria, estabilización y autocuidado que puede incluir elementos de vestuario a través del ropero solidario, bebida caliente y pan, peluquería, apoyo para el acceso a servicios de saneamiento e higiene a través de las duchas portátiles que son seguras y fáciles de usar e implementación </w:t>
      </w:r>
      <w:r w:rsidRPr="00D6712D">
        <w:rPr>
          <w:rFonts w:ascii="Arial" w:hAnsi="Arial" w:cs="Arial"/>
        </w:rPr>
        <w:lastRenderedPageBreak/>
        <w:t xml:space="preserve">de la modalidad </w:t>
      </w:r>
      <w:proofErr w:type="spellStart"/>
      <w:r w:rsidRPr="00D6712D">
        <w:rPr>
          <w:rFonts w:ascii="Arial" w:hAnsi="Arial" w:cs="Arial"/>
        </w:rPr>
        <w:t>OirT</w:t>
      </w:r>
      <w:proofErr w:type="spellEnd"/>
      <w:r w:rsidRPr="00D6712D">
        <w:rPr>
          <w:rFonts w:ascii="Arial" w:hAnsi="Arial" w:cs="Arial"/>
        </w:rPr>
        <w:t>. Dirigida a personas u hogares migrantes, refugiados o retornados en situación de vulnerabilidad o emergencia social en las 20 localidades de Bogotá</w:t>
      </w:r>
      <w:r w:rsidR="003723D7" w:rsidRPr="00D6712D">
        <w:rPr>
          <w:rStyle w:val="Refdenotaalpie"/>
          <w:rFonts w:ascii="Arial" w:hAnsi="Arial" w:cs="Arial"/>
        </w:rPr>
        <w:footnoteReference w:id="13"/>
      </w:r>
      <w:r w:rsidR="008F5CC1">
        <w:rPr>
          <w:rFonts w:ascii="Arial" w:hAnsi="Arial" w:cs="Arial"/>
        </w:rPr>
        <w:t>.</w:t>
      </w:r>
    </w:p>
    <w:p w14:paraId="66D52762" w14:textId="77777777" w:rsidR="00302A6E" w:rsidRPr="00D6712D" w:rsidRDefault="00302A6E" w:rsidP="004C3D69">
      <w:pPr>
        <w:spacing w:after="0" w:line="240" w:lineRule="auto"/>
        <w:ind w:left="426" w:right="-29"/>
        <w:jc w:val="both"/>
        <w:rPr>
          <w:rFonts w:ascii="Arial" w:hAnsi="Arial" w:cs="Arial"/>
        </w:rPr>
      </w:pPr>
    </w:p>
    <w:p w14:paraId="53D9EE9D" w14:textId="623C46C3" w:rsidR="004748A0" w:rsidRPr="00D6712D" w:rsidRDefault="004748A0" w:rsidP="004C3D69">
      <w:pPr>
        <w:pStyle w:val="Prrafodelista"/>
        <w:numPr>
          <w:ilvl w:val="0"/>
          <w:numId w:val="36"/>
        </w:numPr>
        <w:spacing w:after="0" w:line="240" w:lineRule="auto"/>
        <w:ind w:left="426" w:right="-29"/>
        <w:contextualSpacing w:val="0"/>
        <w:jc w:val="both"/>
        <w:rPr>
          <w:rFonts w:ascii="Arial" w:hAnsi="Arial" w:cs="Arial"/>
        </w:rPr>
      </w:pPr>
      <w:r w:rsidRPr="00D6712D">
        <w:rPr>
          <w:rFonts w:ascii="Arial" w:hAnsi="Arial" w:cs="Arial"/>
        </w:rPr>
        <w:t>Modalidad Acciones para la Integración y los derechos: modalidad del servicio para la Integración y los Derechos del Migrante, Refugiado y Retornado, mediante la cual se brinda Asesoría psicosocial, Asesoría jurídica, Asesoría para la convalidación de títulos académicos, Fortalecimiento de capacidades de la población y de las comunidades de acogida y Gestión de medios de vida, a personas u hogares migrantes, refugiados o retornados en situación de vulnerabilidad o emergencia social en las 20 localidades de Bogotá</w:t>
      </w:r>
      <w:r w:rsidR="003723D7" w:rsidRPr="00D6712D">
        <w:rPr>
          <w:rStyle w:val="Refdenotaalpie"/>
          <w:rFonts w:ascii="Arial" w:hAnsi="Arial" w:cs="Arial"/>
        </w:rPr>
        <w:footnoteReference w:id="14"/>
      </w:r>
      <w:r w:rsidR="008F5CC1">
        <w:rPr>
          <w:rFonts w:ascii="Arial" w:hAnsi="Arial" w:cs="Arial"/>
        </w:rPr>
        <w:t>.</w:t>
      </w:r>
    </w:p>
    <w:p w14:paraId="1A54CAD9" w14:textId="77777777" w:rsidR="00302A6E" w:rsidRPr="00D6712D" w:rsidRDefault="00302A6E" w:rsidP="004C3D69">
      <w:pPr>
        <w:spacing w:after="0" w:line="240" w:lineRule="auto"/>
        <w:ind w:left="426" w:right="-29"/>
        <w:jc w:val="both"/>
        <w:rPr>
          <w:rFonts w:ascii="Arial" w:hAnsi="Arial" w:cs="Arial"/>
        </w:rPr>
      </w:pPr>
    </w:p>
    <w:p w14:paraId="0EC1B398" w14:textId="11042C1C" w:rsidR="001A177C" w:rsidRPr="00D6712D" w:rsidRDefault="00E948C5" w:rsidP="004C3D69">
      <w:pPr>
        <w:pStyle w:val="Prrafodelista"/>
        <w:numPr>
          <w:ilvl w:val="0"/>
          <w:numId w:val="36"/>
        </w:numPr>
        <w:spacing w:after="0" w:line="240" w:lineRule="auto"/>
        <w:ind w:left="426"/>
        <w:contextualSpacing w:val="0"/>
        <w:jc w:val="both"/>
        <w:rPr>
          <w:rFonts w:ascii="Arial" w:eastAsia="Times New Roman" w:hAnsi="Arial" w:cs="Arial"/>
          <w:lang w:val="es-ES" w:eastAsia="es-CO"/>
        </w:rPr>
      </w:pPr>
      <w:r w:rsidRPr="00D6712D">
        <w:rPr>
          <w:rFonts w:ascii="Arial" w:eastAsia="Times New Roman" w:hAnsi="Arial" w:cs="Arial"/>
          <w:lang w:val="es-ES" w:eastAsia="es-CO"/>
        </w:rPr>
        <w:t xml:space="preserve">PEP: </w:t>
      </w:r>
      <w:r w:rsidR="00C136B0" w:rsidRPr="00D6712D">
        <w:rPr>
          <w:rFonts w:ascii="Arial" w:eastAsia="Times New Roman" w:hAnsi="Arial" w:cs="Arial"/>
          <w:lang w:val="es-ES" w:eastAsia="es-CO"/>
        </w:rPr>
        <w:t xml:space="preserve">Permiso </w:t>
      </w:r>
      <w:r w:rsidR="001A177C" w:rsidRPr="00D6712D">
        <w:rPr>
          <w:rFonts w:ascii="Arial" w:eastAsia="Times New Roman" w:hAnsi="Arial" w:cs="Arial"/>
          <w:lang w:val="es-ES" w:eastAsia="es-CO"/>
        </w:rPr>
        <w:t>Especial de Permanencia, emitido por Migración Colombia. “El Permiso Especial de Permanencia (PEP), dada su naturaleza jurídica, está dirigido a autorizar la permanencia de los nacionales venezolanos que se encuentren en el territorio nacional </w:t>
      </w:r>
      <w:r w:rsidR="001A177C" w:rsidRPr="00D6712D">
        <w:rPr>
          <w:rFonts w:ascii="Arial" w:eastAsia="Times New Roman" w:hAnsi="Arial" w:cs="Arial"/>
          <w:bCs/>
          <w:lang w:val="es-ES" w:eastAsia="es-CO"/>
        </w:rPr>
        <w:t>sin la intención de establecerse</w:t>
      </w:r>
      <w:r w:rsidR="001A177C" w:rsidRPr="00D6712D">
        <w:rPr>
          <w:rFonts w:ascii="Arial" w:eastAsia="Times New Roman" w:hAnsi="Arial" w:cs="Arial"/>
          <w:lang w:val="es-ES" w:eastAsia="es-CO"/>
        </w:rPr>
        <w:t>, razón por la cual, </w:t>
      </w:r>
      <w:r w:rsidR="001A177C" w:rsidRPr="00D6712D">
        <w:rPr>
          <w:rFonts w:ascii="Arial" w:eastAsia="Times New Roman" w:hAnsi="Arial" w:cs="Arial"/>
          <w:bCs/>
          <w:lang w:val="es-ES" w:eastAsia="es-CO"/>
        </w:rPr>
        <w:t>no equivale a una Visa, </w:t>
      </w:r>
      <w:r w:rsidR="001A177C" w:rsidRPr="00D6712D">
        <w:rPr>
          <w:rFonts w:ascii="Arial" w:eastAsia="Times New Roman" w:hAnsi="Arial" w:cs="Arial"/>
          <w:lang w:val="es-ES" w:eastAsia="es-CO"/>
        </w:rPr>
        <w:t>ni tiene efectos en el cómputo de tiempo para la Visa de Residencia Tipo “R”</w:t>
      </w:r>
      <w:r w:rsidR="001A177C" w:rsidRPr="00D6712D">
        <w:rPr>
          <w:rFonts w:ascii="Arial" w:hAnsi="Arial" w:cs="Arial"/>
          <w:vertAlign w:val="superscript"/>
          <w:lang w:val="es-ES" w:eastAsia="es-CO"/>
        </w:rPr>
        <w:footnoteReference w:id="15"/>
      </w:r>
      <w:r w:rsidR="00C136B0" w:rsidRPr="00D6712D">
        <w:rPr>
          <w:rFonts w:ascii="Arial" w:eastAsia="Times New Roman" w:hAnsi="Arial" w:cs="Arial"/>
          <w:lang w:val="es-ES" w:eastAsia="es-CO"/>
        </w:rPr>
        <w:t>.</w:t>
      </w:r>
    </w:p>
    <w:p w14:paraId="6ED73584" w14:textId="3CA1260A" w:rsidR="00A71E0E" w:rsidRPr="00D6712D" w:rsidRDefault="00A71E0E" w:rsidP="004C3D69">
      <w:pPr>
        <w:spacing w:after="0" w:line="240" w:lineRule="auto"/>
        <w:ind w:left="426"/>
        <w:jc w:val="both"/>
        <w:rPr>
          <w:rFonts w:ascii="Arial" w:eastAsia="Times New Roman" w:hAnsi="Arial" w:cs="Arial"/>
          <w:lang w:val="es-ES" w:eastAsia="es-CO"/>
        </w:rPr>
      </w:pPr>
    </w:p>
    <w:p w14:paraId="5FBF5732" w14:textId="2360D1AF" w:rsidR="00047D09" w:rsidRPr="00D6712D" w:rsidRDefault="00E948C5" w:rsidP="004C3D69">
      <w:pPr>
        <w:pStyle w:val="Prrafodelista"/>
        <w:numPr>
          <w:ilvl w:val="0"/>
          <w:numId w:val="36"/>
        </w:numPr>
        <w:spacing w:after="0" w:line="240" w:lineRule="auto"/>
        <w:ind w:left="426"/>
        <w:contextualSpacing w:val="0"/>
        <w:jc w:val="both"/>
        <w:rPr>
          <w:rFonts w:ascii="Arial" w:hAnsi="Arial" w:cs="Arial"/>
        </w:rPr>
      </w:pPr>
      <w:r w:rsidRPr="00D6712D">
        <w:rPr>
          <w:rFonts w:ascii="Arial" w:hAnsi="Arial" w:cs="Arial"/>
        </w:rPr>
        <w:t>Punto</w:t>
      </w:r>
      <w:r w:rsidR="002B6607" w:rsidRPr="00D6712D">
        <w:rPr>
          <w:rFonts w:ascii="Arial" w:hAnsi="Arial" w:cs="Arial"/>
        </w:rPr>
        <w:t>s</w:t>
      </w:r>
      <w:r w:rsidRPr="00D6712D">
        <w:rPr>
          <w:rFonts w:ascii="Arial" w:hAnsi="Arial" w:cs="Arial"/>
        </w:rPr>
        <w:t xml:space="preserve"> de orientación </w:t>
      </w:r>
      <w:r w:rsidR="002B6607" w:rsidRPr="00D6712D">
        <w:rPr>
          <w:rFonts w:ascii="Arial" w:hAnsi="Arial" w:cs="Arial"/>
        </w:rPr>
        <w:t>al migrante, refugiado y retornado</w:t>
      </w:r>
      <w:r w:rsidR="00302A6E" w:rsidRPr="00D6712D">
        <w:rPr>
          <w:rFonts w:ascii="Arial" w:hAnsi="Arial" w:cs="Arial"/>
        </w:rPr>
        <w:t>: son</w:t>
      </w:r>
      <w:r w:rsidR="00047D09" w:rsidRPr="00D6712D">
        <w:rPr>
          <w:rFonts w:ascii="Arial" w:hAnsi="Arial" w:cs="Arial"/>
        </w:rPr>
        <w:t xml:space="preserve"> unida</w:t>
      </w:r>
      <w:r w:rsidR="002B6607" w:rsidRPr="00D6712D">
        <w:rPr>
          <w:rFonts w:ascii="Arial" w:hAnsi="Arial" w:cs="Arial"/>
        </w:rPr>
        <w:t>des</w:t>
      </w:r>
      <w:r w:rsidR="00047D09" w:rsidRPr="00D6712D">
        <w:rPr>
          <w:rFonts w:ascii="Arial" w:hAnsi="Arial" w:cs="Arial"/>
        </w:rPr>
        <w:t xml:space="preserve"> operativa</w:t>
      </w:r>
      <w:r w:rsidR="002B6607" w:rsidRPr="00D6712D">
        <w:rPr>
          <w:rFonts w:ascii="Arial" w:hAnsi="Arial" w:cs="Arial"/>
        </w:rPr>
        <w:t>s</w:t>
      </w:r>
      <w:r w:rsidR="00047D09" w:rsidRPr="00D6712D">
        <w:rPr>
          <w:rFonts w:ascii="Arial" w:hAnsi="Arial" w:cs="Arial"/>
        </w:rPr>
        <w:t xml:space="preserve"> en la</w:t>
      </w:r>
      <w:r w:rsidR="002B6607" w:rsidRPr="00D6712D">
        <w:rPr>
          <w:rFonts w:ascii="Arial" w:hAnsi="Arial" w:cs="Arial"/>
        </w:rPr>
        <w:t>s</w:t>
      </w:r>
      <w:r w:rsidR="00047D09" w:rsidRPr="00D6712D">
        <w:rPr>
          <w:rFonts w:ascii="Arial" w:hAnsi="Arial" w:cs="Arial"/>
        </w:rPr>
        <w:t xml:space="preserve"> que se realiza atención a personas </w:t>
      </w:r>
      <w:r w:rsidR="002B6607" w:rsidRPr="00D6712D">
        <w:rPr>
          <w:rFonts w:ascii="Arial" w:hAnsi="Arial" w:cs="Arial"/>
        </w:rPr>
        <w:t xml:space="preserve">o familias </w:t>
      </w:r>
      <w:r w:rsidR="00047D09" w:rsidRPr="00D6712D">
        <w:rPr>
          <w:rFonts w:ascii="Arial" w:hAnsi="Arial" w:cs="Arial"/>
        </w:rPr>
        <w:t>en situación de flujos migratorios mixtos</w:t>
      </w:r>
      <w:r w:rsidR="00EB6C20" w:rsidRPr="00D6712D">
        <w:rPr>
          <w:rFonts w:ascii="Arial" w:hAnsi="Arial" w:cs="Arial"/>
        </w:rPr>
        <w:t xml:space="preserve">, actualmente se cuenta con una ubicada en el </w:t>
      </w:r>
      <w:proofErr w:type="spellStart"/>
      <w:r w:rsidR="00EB6C20" w:rsidRPr="00D6712D">
        <w:rPr>
          <w:rFonts w:ascii="Arial" w:hAnsi="Arial" w:cs="Arial"/>
        </w:rPr>
        <w:t>SuperCADE</w:t>
      </w:r>
      <w:proofErr w:type="spellEnd"/>
      <w:r w:rsidR="00EB6C20" w:rsidRPr="00D6712D">
        <w:rPr>
          <w:rFonts w:ascii="Arial" w:hAnsi="Arial" w:cs="Arial"/>
        </w:rPr>
        <w:t xml:space="preserve"> Social de la Terminal de Transportes El Salitre y la otra en el </w:t>
      </w:r>
      <w:r w:rsidR="005650F9" w:rsidRPr="00D6712D">
        <w:rPr>
          <w:rFonts w:ascii="Arial" w:hAnsi="Arial" w:cs="Arial"/>
        </w:rPr>
        <w:t xml:space="preserve">Centro de Atención Integral a la Diversidad Sexual y de Géneros - </w:t>
      </w:r>
      <w:r w:rsidR="00EB6C20" w:rsidRPr="00D6712D">
        <w:rPr>
          <w:rFonts w:ascii="Arial" w:hAnsi="Arial" w:cs="Arial"/>
        </w:rPr>
        <w:t>CAIDS</w:t>
      </w:r>
      <w:r w:rsidR="005650F9" w:rsidRPr="00D6712D">
        <w:rPr>
          <w:rFonts w:ascii="Arial" w:hAnsi="Arial" w:cs="Arial"/>
        </w:rPr>
        <w:t>G</w:t>
      </w:r>
      <w:r w:rsidR="00EB6C20" w:rsidRPr="00D6712D">
        <w:rPr>
          <w:rFonts w:ascii="Arial" w:hAnsi="Arial" w:cs="Arial"/>
        </w:rPr>
        <w:t>.</w:t>
      </w:r>
    </w:p>
    <w:p w14:paraId="41F69E0E" w14:textId="77777777" w:rsidR="00302A6E" w:rsidRPr="00D6712D" w:rsidRDefault="00302A6E" w:rsidP="004C3D69">
      <w:pPr>
        <w:spacing w:after="0" w:line="240" w:lineRule="auto"/>
        <w:ind w:left="426"/>
        <w:jc w:val="both"/>
        <w:rPr>
          <w:rFonts w:ascii="Arial" w:hAnsi="Arial" w:cs="Arial"/>
        </w:rPr>
      </w:pPr>
    </w:p>
    <w:p w14:paraId="6246A541" w14:textId="3D738E9E" w:rsidR="004748A0" w:rsidRPr="00D6712D" w:rsidRDefault="004748A0" w:rsidP="004C3D69">
      <w:pPr>
        <w:pStyle w:val="Prrafodelista"/>
        <w:numPr>
          <w:ilvl w:val="0"/>
          <w:numId w:val="36"/>
        </w:numPr>
        <w:spacing w:after="0" w:line="240" w:lineRule="auto"/>
        <w:ind w:left="426" w:right="-30"/>
        <w:contextualSpacing w:val="0"/>
        <w:jc w:val="both"/>
        <w:rPr>
          <w:rFonts w:ascii="Arial" w:eastAsia="Times New Roman" w:hAnsi="Arial" w:cs="Arial"/>
          <w:lang w:eastAsia="es-CO"/>
        </w:rPr>
      </w:pPr>
      <w:r w:rsidRPr="00D6712D">
        <w:rPr>
          <w:rFonts w:ascii="Arial" w:eastAsia="Times New Roman" w:hAnsi="Arial" w:cs="Arial"/>
          <w:lang w:eastAsia="es-CO"/>
        </w:rPr>
        <w:t xml:space="preserve">Referenciación: </w:t>
      </w:r>
      <w:r w:rsidR="008F5CC1">
        <w:rPr>
          <w:rFonts w:ascii="Arial" w:eastAsia="Times New Roman" w:hAnsi="Arial" w:cs="Arial"/>
          <w:lang w:val="es-ES_tradnl" w:eastAsia="es-CO"/>
        </w:rPr>
        <w:t>e</w:t>
      </w:r>
      <w:r w:rsidRPr="00D6712D">
        <w:rPr>
          <w:rFonts w:ascii="Arial" w:eastAsia="Times New Roman" w:hAnsi="Arial" w:cs="Arial"/>
          <w:lang w:val="es-ES_tradnl" w:eastAsia="es-CO"/>
        </w:rPr>
        <w:t>s el direccionamiento formal que hace la servidora pública o el servidor público del caso de una ciudadana o un ciudadano a una dependencia, servicio social, unidad operativa, u otra institución pública o privada, en el marco de una situación o varias en particular y de unas necesidades plenamente identificadas que requieren ser atendidas</w:t>
      </w:r>
      <w:r w:rsidR="004505F5" w:rsidRPr="00D6712D">
        <w:rPr>
          <w:rStyle w:val="TextonotapieCar"/>
          <w:rFonts w:ascii="Arial" w:eastAsia="Times New Roman" w:hAnsi="Arial" w:cs="Arial"/>
          <w:sz w:val="22"/>
          <w:szCs w:val="22"/>
          <w:vertAlign w:val="superscript"/>
          <w:lang w:val="es-ES_tradnl" w:eastAsia="es-CO"/>
        </w:rPr>
        <w:footnoteReference w:id="16"/>
      </w:r>
      <w:r w:rsidRPr="00D6712D">
        <w:rPr>
          <w:rFonts w:ascii="Arial" w:eastAsia="Times New Roman" w:hAnsi="Arial" w:cs="Arial"/>
          <w:lang w:val="es-ES_tradnl" w:eastAsia="es-CO"/>
        </w:rPr>
        <w:t>.</w:t>
      </w:r>
      <w:r w:rsidRPr="00D6712D">
        <w:rPr>
          <w:rFonts w:ascii="Arial" w:eastAsia="Times New Roman" w:hAnsi="Arial" w:cs="Arial"/>
          <w:lang w:eastAsia="es-CO"/>
        </w:rPr>
        <w:t xml:space="preserve"> </w:t>
      </w:r>
    </w:p>
    <w:p w14:paraId="2D1A53E8" w14:textId="77777777" w:rsidR="00302A6E" w:rsidRPr="00D6712D" w:rsidRDefault="00302A6E" w:rsidP="004C3D69">
      <w:pPr>
        <w:spacing w:after="0" w:line="240" w:lineRule="auto"/>
        <w:ind w:left="426" w:right="-30"/>
        <w:jc w:val="both"/>
        <w:rPr>
          <w:rFonts w:ascii="Arial" w:eastAsia="Times New Roman" w:hAnsi="Arial" w:cs="Arial"/>
          <w:lang w:eastAsia="es-CO"/>
        </w:rPr>
      </w:pPr>
    </w:p>
    <w:p w14:paraId="006E1BCE" w14:textId="15330CD5" w:rsidR="007B3BC1" w:rsidRPr="00D6712D" w:rsidRDefault="00E948C5" w:rsidP="004C3D69">
      <w:pPr>
        <w:pStyle w:val="Prrafodelista"/>
        <w:numPr>
          <w:ilvl w:val="0"/>
          <w:numId w:val="36"/>
        </w:numPr>
        <w:spacing w:after="0" w:line="240" w:lineRule="auto"/>
        <w:ind w:left="426"/>
        <w:contextualSpacing w:val="0"/>
        <w:jc w:val="both"/>
        <w:rPr>
          <w:rFonts w:ascii="Arial" w:eastAsia="Times New Roman" w:hAnsi="Arial" w:cs="Arial"/>
          <w:lang w:val="es-ES" w:eastAsia="es-CO"/>
        </w:rPr>
      </w:pPr>
      <w:r w:rsidRPr="00D6712D">
        <w:rPr>
          <w:rFonts w:ascii="Arial" w:eastAsia="Times New Roman" w:hAnsi="Arial" w:cs="Arial"/>
          <w:lang w:val="es-ES" w:eastAsia="es-CO"/>
        </w:rPr>
        <w:t>Retornados:</w:t>
      </w:r>
      <w:r w:rsidR="005F65C1" w:rsidRPr="00D6712D">
        <w:rPr>
          <w:rFonts w:ascii="Arial" w:eastAsia="Times New Roman" w:hAnsi="Arial" w:cs="Arial"/>
          <w:lang w:val="es-ES" w:eastAsia="es-CO"/>
        </w:rPr>
        <w:t xml:space="preserve"> </w:t>
      </w:r>
      <w:r w:rsidR="008F5CC1">
        <w:rPr>
          <w:rFonts w:ascii="Arial" w:eastAsia="Times New Roman" w:hAnsi="Arial" w:cs="Arial"/>
          <w:lang w:val="es-ES" w:eastAsia="es-CO"/>
        </w:rPr>
        <w:t>d</w:t>
      </w:r>
      <w:r w:rsidR="00B76A89" w:rsidRPr="00D6712D">
        <w:rPr>
          <w:rFonts w:ascii="Arial" w:eastAsia="Times New Roman" w:hAnsi="Arial" w:cs="Arial"/>
          <w:lang w:val="es-ES" w:eastAsia="es-CO"/>
        </w:rPr>
        <w:t>e conformidad con lo dispuesto en el Artículo 2 de la ley 1565 de 2012, se consideran retornados a quienes cumplan con las siguientes características:</w:t>
      </w:r>
      <w:r w:rsidR="00413F00">
        <w:rPr>
          <w:rFonts w:ascii="Arial" w:eastAsia="Times New Roman" w:hAnsi="Arial" w:cs="Arial"/>
          <w:lang w:val="es-ES" w:eastAsia="es-CO"/>
        </w:rPr>
        <w:t xml:space="preserve"> </w:t>
      </w:r>
      <w:r w:rsidR="00C136B0" w:rsidRPr="00D6712D">
        <w:rPr>
          <w:rFonts w:ascii="Arial" w:eastAsia="Times New Roman" w:hAnsi="Arial" w:cs="Arial"/>
          <w:lang w:val="es-ES" w:eastAsia="es-CO"/>
        </w:rPr>
        <w:t>“</w:t>
      </w:r>
      <w:r w:rsidR="00B76A89" w:rsidRPr="00D6712D">
        <w:rPr>
          <w:rFonts w:ascii="Arial" w:eastAsia="Times New Roman" w:hAnsi="Arial" w:cs="Arial"/>
          <w:lang w:val="es-ES" w:eastAsia="es-CO"/>
        </w:rPr>
        <w:t>a) Acreditar que ha permanecido en el extranjero por lo menos tres (3) años para acogerse a los beneficios de la presente ley. b) Manifestar por escrito a la autoridad competente, su interés de retornar al país y acogerse a la presente ley; c) Ser mayor de edad.” Parágrafo: "(...) no tenga condenas vigentes en Colombia ni en el exterior".</w:t>
      </w:r>
    </w:p>
    <w:p w14:paraId="1B2D5793" w14:textId="77777777" w:rsidR="007F0C29" w:rsidRPr="00D6712D" w:rsidRDefault="007F0C29" w:rsidP="004C3D69">
      <w:pPr>
        <w:spacing w:after="0" w:line="240" w:lineRule="auto"/>
        <w:ind w:left="426"/>
        <w:jc w:val="both"/>
        <w:rPr>
          <w:rFonts w:ascii="Arial" w:eastAsia="Times New Roman" w:hAnsi="Arial" w:cs="Arial"/>
          <w:lang w:val="es-ES" w:eastAsia="es-CO"/>
        </w:rPr>
      </w:pPr>
    </w:p>
    <w:p w14:paraId="2D58484A" w14:textId="62D2F4B6" w:rsidR="004748A0" w:rsidRPr="00D6712D" w:rsidRDefault="004748A0" w:rsidP="004C3D69">
      <w:pPr>
        <w:pStyle w:val="Prrafodelista"/>
        <w:numPr>
          <w:ilvl w:val="0"/>
          <w:numId w:val="36"/>
        </w:numPr>
        <w:spacing w:after="0" w:line="240" w:lineRule="auto"/>
        <w:ind w:left="426" w:right="-29"/>
        <w:contextualSpacing w:val="0"/>
        <w:jc w:val="both"/>
        <w:rPr>
          <w:rFonts w:ascii="Arial" w:hAnsi="Arial" w:cs="Arial"/>
        </w:rPr>
      </w:pPr>
      <w:r w:rsidRPr="00D6712D">
        <w:rPr>
          <w:rFonts w:ascii="Arial" w:hAnsi="Arial" w:cs="Arial"/>
          <w:bCs/>
        </w:rPr>
        <w:t>Servicio social:</w:t>
      </w:r>
      <w:r w:rsidRPr="00D6712D">
        <w:rPr>
          <w:rFonts w:ascii="Arial" w:hAnsi="Arial" w:cs="Arial"/>
        </w:rPr>
        <w:t xml:space="preserve"> </w:t>
      </w:r>
      <w:r w:rsidR="008F5CC1">
        <w:rPr>
          <w:rFonts w:ascii="Arial" w:hAnsi="Arial" w:cs="Arial"/>
          <w:lang w:val="es-MX"/>
        </w:rPr>
        <w:t>c</w:t>
      </w:r>
      <w:r w:rsidRPr="00D6712D">
        <w:rPr>
          <w:rFonts w:ascii="Arial" w:hAnsi="Arial" w:cs="Arial"/>
          <w:lang w:val="es-MX"/>
        </w:rPr>
        <w:t>onjunto de acciones integradas que buscan atender las necesidades sociales identificadas en las personas, familias y comunidades que habitan en la ciudad de Bogotá, en el marco de la protección social, el Sistema Distrital de Cuidado y la integración territorial, poblacional y diferencial, con el fin de aportar progresivamente a la superación de condiciones de vulnerabilidad, ampliación de capacidades, generación de oportunidades y acciones de corresponsabilidad</w:t>
      </w:r>
      <w:r w:rsidR="004505F5" w:rsidRPr="00D6712D">
        <w:rPr>
          <w:rStyle w:val="TextonotapieCar"/>
          <w:rFonts w:ascii="Arial" w:hAnsi="Arial" w:cs="Arial"/>
          <w:sz w:val="22"/>
          <w:szCs w:val="22"/>
          <w:vertAlign w:val="superscript"/>
        </w:rPr>
        <w:footnoteReference w:id="17"/>
      </w:r>
      <w:r w:rsidR="008F5CC1">
        <w:rPr>
          <w:rFonts w:ascii="Arial" w:hAnsi="Arial" w:cs="Arial"/>
        </w:rPr>
        <w:t>.</w:t>
      </w:r>
    </w:p>
    <w:p w14:paraId="5458FD0A" w14:textId="77777777" w:rsidR="00302A6E" w:rsidRPr="00D6712D" w:rsidRDefault="00302A6E" w:rsidP="004C3D69">
      <w:pPr>
        <w:spacing w:after="0" w:line="240" w:lineRule="auto"/>
        <w:ind w:left="426" w:right="-29"/>
        <w:jc w:val="both"/>
        <w:rPr>
          <w:rFonts w:ascii="Arial" w:hAnsi="Arial" w:cs="Arial"/>
        </w:rPr>
      </w:pPr>
    </w:p>
    <w:p w14:paraId="7896B562" w14:textId="4A49B75F" w:rsidR="004505F5" w:rsidRPr="00D6712D" w:rsidRDefault="00E948C5" w:rsidP="004C3D69">
      <w:pPr>
        <w:pStyle w:val="NormalWeb"/>
        <w:numPr>
          <w:ilvl w:val="0"/>
          <w:numId w:val="36"/>
        </w:numPr>
        <w:spacing w:before="0" w:beforeAutospacing="0" w:after="0" w:afterAutospacing="0"/>
        <w:ind w:left="426"/>
        <w:jc w:val="both"/>
        <w:rPr>
          <w:rFonts w:ascii="Arial" w:hAnsi="Arial" w:cs="Arial"/>
          <w:sz w:val="22"/>
          <w:szCs w:val="22"/>
        </w:rPr>
      </w:pPr>
      <w:r w:rsidRPr="00D6712D">
        <w:rPr>
          <w:rFonts w:ascii="Arial" w:hAnsi="Arial" w:cs="Arial"/>
          <w:sz w:val="22"/>
          <w:szCs w:val="22"/>
        </w:rPr>
        <w:lastRenderedPageBreak/>
        <w:t xml:space="preserve">Vulnerabilidad: </w:t>
      </w:r>
      <w:r w:rsidR="004505F5" w:rsidRPr="00D6712D">
        <w:rPr>
          <w:rFonts w:ascii="Arial" w:hAnsi="Arial" w:cs="Arial"/>
          <w:sz w:val="22"/>
          <w:szCs w:val="22"/>
        </w:rPr>
        <w:t>es entendida como “(…) un proceso multidimensional que confluye en el riesgo o probabilidad del individuo, hogar o comunidad de ser herido, lesionado o dañado ante cambios o permanencia de situaciones externas o internas. La vulnerabilidad social de sujetos y colectivos de población se expresa de varias formas, ya sea como fragilidad e indefensión ante cambios originados en el entorno, como desamparo institucional desde el Estado que no contribuye a fortalecer ni cuida sistemáticamente de sus ciudadanos. La vulnerabilidad está relacionada con circunstancias que le impiden al individuo (i) procurarse su propia subsistencia; y (ii) lograr niveles más altos de bienestar, debido al riesgo al que está expuesto por situaciones que lo ponen en desventaja en sus activos (…)</w:t>
      </w:r>
      <w:r w:rsidR="004505F5" w:rsidRPr="00D6712D">
        <w:rPr>
          <w:rStyle w:val="TextonotapieCar"/>
          <w:rFonts w:ascii="Arial" w:hAnsi="Arial" w:cs="Arial"/>
          <w:sz w:val="22"/>
          <w:szCs w:val="22"/>
          <w:vertAlign w:val="superscript"/>
        </w:rPr>
        <w:footnoteReference w:id="18"/>
      </w:r>
      <w:r w:rsidR="008F5CC1">
        <w:rPr>
          <w:rFonts w:ascii="Arial" w:hAnsi="Arial" w:cs="Arial"/>
          <w:sz w:val="22"/>
          <w:szCs w:val="22"/>
        </w:rPr>
        <w:t>.</w:t>
      </w:r>
    </w:p>
    <w:p w14:paraId="2996DC02" w14:textId="77777777" w:rsidR="00F91D00" w:rsidRPr="00D6712D" w:rsidRDefault="00F91D00" w:rsidP="00061BD7">
      <w:pPr>
        <w:spacing w:after="0" w:line="240" w:lineRule="auto"/>
        <w:jc w:val="both"/>
        <w:rPr>
          <w:rFonts w:ascii="Arial" w:eastAsia="Times New Roman" w:hAnsi="Arial" w:cs="Arial"/>
          <w:lang w:eastAsia="es-CO"/>
        </w:rPr>
      </w:pPr>
    </w:p>
    <w:p w14:paraId="7BAD1E4C" w14:textId="1B82F69F" w:rsidR="002603C7" w:rsidRPr="00D6712D" w:rsidRDefault="00E948C5" w:rsidP="00061BD7">
      <w:pPr>
        <w:pStyle w:val="Prrafodelista"/>
        <w:numPr>
          <w:ilvl w:val="0"/>
          <w:numId w:val="20"/>
        </w:numPr>
        <w:spacing w:after="0" w:line="240" w:lineRule="auto"/>
        <w:ind w:left="426"/>
        <w:contextualSpacing w:val="0"/>
        <w:jc w:val="both"/>
        <w:rPr>
          <w:rFonts w:ascii="Arial" w:eastAsia="Times New Roman" w:hAnsi="Arial" w:cs="Arial"/>
          <w:lang w:eastAsia="es-CO"/>
        </w:rPr>
      </w:pPr>
      <w:r w:rsidRPr="00D6712D">
        <w:rPr>
          <w:rFonts w:ascii="Arial" w:eastAsia="Times New Roman" w:hAnsi="Arial" w:cs="Arial"/>
          <w:lang w:eastAsia="es-CO"/>
        </w:rPr>
        <w:t>Condiciones generales</w:t>
      </w:r>
    </w:p>
    <w:p w14:paraId="0A3BE697" w14:textId="77777777" w:rsidR="00F91D00" w:rsidRPr="00D6712D" w:rsidRDefault="00F91D00" w:rsidP="00061BD7">
      <w:pPr>
        <w:pStyle w:val="Prrafodelista"/>
        <w:spacing w:after="0" w:line="240" w:lineRule="auto"/>
        <w:ind w:left="426"/>
        <w:contextualSpacing w:val="0"/>
        <w:jc w:val="both"/>
        <w:rPr>
          <w:rFonts w:ascii="Arial" w:eastAsia="Times New Roman" w:hAnsi="Arial" w:cs="Arial"/>
          <w:lang w:eastAsia="es-CO"/>
        </w:rPr>
      </w:pPr>
    </w:p>
    <w:p w14:paraId="13C0C175" w14:textId="77777777" w:rsidR="00B4434E" w:rsidRPr="00D6712D" w:rsidRDefault="00753750" w:rsidP="00905CB9">
      <w:pPr>
        <w:pStyle w:val="Prrafodelista"/>
        <w:numPr>
          <w:ilvl w:val="0"/>
          <w:numId w:val="35"/>
        </w:numPr>
        <w:spacing w:after="0" w:line="240" w:lineRule="auto"/>
        <w:ind w:left="426"/>
        <w:contextualSpacing w:val="0"/>
        <w:jc w:val="both"/>
        <w:rPr>
          <w:rFonts w:ascii="Arial" w:eastAsia="Times New Roman" w:hAnsi="Arial" w:cs="Arial"/>
          <w:lang w:val="es-ES" w:eastAsia="es-CO"/>
        </w:rPr>
      </w:pPr>
      <w:r w:rsidRPr="00D6712D">
        <w:rPr>
          <w:rFonts w:ascii="Arial" w:eastAsia="Times New Roman" w:hAnsi="Arial" w:cs="Arial"/>
          <w:lang w:val="es-ES" w:eastAsia="es-CO"/>
        </w:rPr>
        <w:t xml:space="preserve">Las atenciones se podrán realizar de manera multimodal (presencial, telefónica y/o virtual). </w:t>
      </w:r>
    </w:p>
    <w:p w14:paraId="0FEA51EF" w14:textId="73B2219F" w:rsidR="00753750" w:rsidRPr="00D6712D" w:rsidRDefault="00753750" w:rsidP="004C3D69">
      <w:pPr>
        <w:pStyle w:val="Prrafodelista"/>
        <w:numPr>
          <w:ilvl w:val="0"/>
          <w:numId w:val="35"/>
        </w:numPr>
        <w:tabs>
          <w:tab w:val="num" w:pos="426"/>
        </w:tabs>
        <w:spacing w:after="0" w:line="240" w:lineRule="auto"/>
        <w:ind w:left="426"/>
        <w:contextualSpacing w:val="0"/>
        <w:jc w:val="both"/>
        <w:rPr>
          <w:rFonts w:ascii="Arial" w:eastAsia="Times New Roman" w:hAnsi="Arial" w:cs="Arial"/>
          <w:lang w:val="es-ES" w:eastAsia="es-CO"/>
        </w:rPr>
      </w:pPr>
      <w:r w:rsidRPr="00D6712D">
        <w:rPr>
          <w:rFonts w:ascii="Arial" w:eastAsia="Times New Roman" w:hAnsi="Arial" w:cs="Arial"/>
          <w:lang w:val="es-ES" w:eastAsia="es-CO"/>
        </w:rPr>
        <w:t>La solicitud de atención se puede realizar directamente por la ciudadanía, por referenciación de otros servicios sociales de la SDIS o de diferentes entidades de la Administración Distrital, de la sociedad civil, de organizaciones sociales y organismos de cooperación internacional, a través de bases de datos, por medio de comunicación formal y/o por acciones de articulación interinstitucional o intersectorial.</w:t>
      </w:r>
    </w:p>
    <w:p w14:paraId="0ED6AE40" w14:textId="349F4FF3" w:rsidR="00753750" w:rsidRPr="00D6712D" w:rsidRDefault="00753750" w:rsidP="004C3D69">
      <w:pPr>
        <w:pStyle w:val="Prrafodelista"/>
        <w:numPr>
          <w:ilvl w:val="0"/>
          <w:numId w:val="35"/>
        </w:numPr>
        <w:tabs>
          <w:tab w:val="num" w:pos="426"/>
        </w:tabs>
        <w:spacing w:after="0" w:line="240" w:lineRule="auto"/>
        <w:ind w:left="426"/>
        <w:contextualSpacing w:val="0"/>
        <w:jc w:val="both"/>
        <w:rPr>
          <w:rFonts w:ascii="Arial" w:eastAsia="Times New Roman" w:hAnsi="Arial" w:cs="Arial"/>
          <w:lang w:val="es-ES" w:eastAsia="es-CO"/>
        </w:rPr>
      </w:pPr>
      <w:r w:rsidRPr="00D6712D">
        <w:rPr>
          <w:rFonts w:ascii="Arial" w:eastAsia="Times New Roman" w:hAnsi="Arial" w:cs="Arial"/>
          <w:lang w:eastAsia="es-CO"/>
        </w:rPr>
        <w:t xml:space="preserve">La atención individual y/o familiar se realiza en los puntos de orientación al migrante: Casa Rosada, </w:t>
      </w:r>
      <w:r w:rsidR="004015C7" w:rsidRPr="00D6712D">
        <w:rPr>
          <w:rFonts w:ascii="Arial" w:eastAsia="Times New Roman" w:hAnsi="Arial" w:cs="Arial"/>
          <w:lang w:val="es-ES" w:eastAsia="es-CO"/>
        </w:rPr>
        <w:t>Centro Distrital de Integración y Derechos a Migrantes, Refugiados y Retornados – CEDID,</w:t>
      </w:r>
      <w:r w:rsidR="004015C7" w:rsidRPr="00D6712D">
        <w:rPr>
          <w:rFonts w:ascii="Arial" w:eastAsia="Times New Roman" w:hAnsi="Arial" w:cs="Arial"/>
          <w:lang w:eastAsia="es-CO"/>
        </w:rPr>
        <w:t xml:space="preserve"> </w:t>
      </w:r>
      <w:proofErr w:type="spellStart"/>
      <w:r w:rsidRPr="00D6712D">
        <w:rPr>
          <w:rFonts w:ascii="Arial" w:eastAsia="Times New Roman" w:hAnsi="Arial" w:cs="Arial"/>
          <w:lang w:eastAsia="es-CO"/>
        </w:rPr>
        <w:t>SuperCADE</w:t>
      </w:r>
      <w:proofErr w:type="spellEnd"/>
      <w:r w:rsidRPr="00D6712D">
        <w:rPr>
          <w:rFonts w:ascii="Arial" w:eastAsia="Times New Roman" w:hAnsi="Arial" w:cs="Arial"/>
          <w:lang w:eastAsia="es-CO"/>
        </w:rPr>
        <w:t xml:space="preserve"> Social de la Terminal de Transportes y </w:t>
      </w:r>
      <w:r w:rsidR="004015C7" w:rsidRPr="00D6712D">
        <w:rPr>
          <w:rFonts w:ascii="Arial" w:eastAsia="Times New Roman" w:hAnsi="Arial" w:cs="Arial"/>
          <w:lang w:val="es-ES" w:eastAsia="es-CO"/>
        </w:rPr>
        <w:t>Centro de Atención Integral a la Diversidad Sexual y de Géneros – CAIDSG</w:t>
      </w:r>
      <w:r w:rsidR="004015C7" w:rsidRPr="00D6712D">
        <w:rPr>
          <w:rFonts w:ascii="Arial" w:eastAsia="Times New Roman" w:hAnsi="Arial" w:cs="Arial"/>
          <w:lang w:eastAsia="es-CO"/>
        </w:rPr>
        <w:t>,</w:t>
      </w:r>
      <w:r w:rsidRPr="00D6712D">
        <w:rPr>
          <w:rFonts w:ascii="Arial" w:eastAsia="Times New Roman" w:hAnsi="Arial" w:cs="Arial"/>
          <w:lang w:eastAsia="es-CO"/>
        </w:rPr>
        <w:t xml:space="preserve"> las Subdirecciones Locales de Integración Social</w:t>
      </w:r>
      <w:r w:rsidR="004015C7" w:rsidRPr="00D6712D">
        <w:rPr>
          <w:rFonts w:ascii="Arial" w:eastAsia="Times New Roman" w:hAnsi="Arial" w:cs="Arial"/>
          <w:lang w:eastAsia="es-CO"/>
        </w:rPr>
        <w:t>.</w:t>
      </w:r>
      <w:r w:rsidRPr="00D6712D">
        <w:rPr>
          <w:rFonts w:ascii="Arial" w:eastAsia="Times New Roman" w:hAnsi="Arial" w:cs="Arial"/>
          <w:lang w:eastAsia="es-CO"/>
        </w:rPr>
        <w:t xml:space="preserve"> Adicional a ello, se puede realizar atención telefónica en los siguientes casos: Atenciones masivas o por contingencia, actos administrativos y jurídicos que establezcan emergencia social o sanitaria; situaciones derivadas por alteraciones de orden público, directrices institucionales previamente informadas por comunicación formal.</w:t>
      </w:r>
    </w:p>
    <w:p w14:paraId="12BDBDE4" w14:textId="77777777" w:rsidR="00FF0E4C" w:rsidRPr="00D6712D" w:rsidRDefault="00E016D6" w:rsidP="004C3D69">
      <w:pPr>
        <w:pStyle w:val="Prrafodelista"/>
        <w:numPr>
          <w:ilvl w:val="0"/>
          <w:numId w:val="35"/>
        </w:numPr>
        <w:tabs>
          <w:tab w:val="num" w:pos="426"/>
        </w:tabs>
        <w:spacing w:after="0" w:line="240" w:lineRule="auto"/>
        <w:ind w:left="426"/>
        <w:contextualSpacing w:val="0"/>
        <w:jc w:val="both"/>
        <w:rPr>
          <w:rFonts w:ascii="Arial" w:hAnsi="Arial" w:cs="Arial"/>
        </w:rPr>
      </w:pPr>
      <w:r w:rsidRPr="00D6712D">
        <w:rPr>
          <w:rFonts w:ascii="Arial" w:eastAsia="Times New Roman" w:hAnsi="Arial" w:cs="Arial"/>
          <w:lang w:eastAsia="es-CO"/>
        </w:rPr>
        <w:t>Este procedimiento aplica para personas que hacen parte de los flujos migratorios mixtos</w:t>
      </w:r>
      <w:r w:rsidR="00A61AC3" w:rsidRPr="00D6712D">
        <w:rPr>
          <w:rFonts w:ascii="Arial" w:eastAsia="Times New Roman" w:hAnsi="Arial" w:cs="Arial"/>
          <w:lang w:eastAsia="es-CO"/>
        </w:rPr>
        <w:t xml:space="preserve"> y </w:t>
      </w:r>
      <w:r w:rsidR="00F4421A" w:rsidRPr="00D6712D">
        <w:rPr>
          <w:rFonts w:ascii="Arial" w:eastAsia="Times New Roman" w:hAnsi="Arial" w:cs="Arial"/>
          <w:lang w:eastAsia="es-CO"/>
        </w:rPr>
        <w:t>retornados.</w:t>
      </w:r>
    </w:p>
    <w:p w14:paraId="45EBDEDC" w14:textId="142A8642" w:rsidR="00277C5A" w:rsidRPr="00D6712D" w:rsidRDefault="00277C5A" w:rsidP="004C3D69">
      <w:pPr>
        <w:pStyle w:val="Prrafodelista"/>
        <w:numPr>
          <w:ilvl w:val="0"/>
          <w:numId w:val="35"/>
        </w:numPr>
        <w:tabs>
          <w:tab w:val="num" w:pos="426"/>
        </w:tabs>
        <w:spacing w:after="0" w:line="240" w:lineRule="auto"/>
        <w:ind w:left="426"/>
        <w:contextualSpacing w:val="0"/>
        <w:jc w:val="both"/>
        <w:rPr>
          <w:rFonts w:ascii="Arial" w:eastAsia="Times New Roman" w:hAnsi="Arial" w:cs="Arial"/>
          <w:lang w:eastAsia="es-CO"/>
        </w:rPr>
      </w:pPr>
      <w:r w:rsidRPr="00D6712D">
        <w:rPr>
          <w:rFonts w:ascii="Arial" w:eastAsia="Times New Roman" w:hAnsi="Arial" w:cs="Arial"/>
          <w:lang w:eastAsia="es-CO"/>
        </w:rPr>
        <w:t xml:space="preserve">El equipo </w:t>
      </w:r>
      <w:r w:rsidR="00FF0E4C" w:rsidRPr="00D6712D">
        <w:rPr>
          <w:rFonts w:ascii="Arial" w:eastAsia="Times New Roman" w:hAnsi="Arial" w:cs="Arial"/>
          <w:lang w:eastAsia="es-CO"/>
        </w:rPr>
        <w:t xml:space="preserve">para la Integración y los Derechos del Migrante, Refugiado y Retornado, </w:t>
      </w:r>
      <w:r w:rsidRPr="00D6712D">
        <w:rPr>
          <w:rFonts w:ascii="Arial" w:eastAsia="Times New Roman" w:hAnsi="Arial" w:cs="Arial"/>
          <w:lang w:eastAsia="es-CO"/>
        </w:rPr>
        <w:t>que presta el servicio debe estar plenamente identificado con carné institucional. En caso de realizar una atención telefónica debe siempre informar a la ciudadana o ciudadano que contesta nombre completo, cargo, servicio y Entidad.</w:t>
      </w:r>
    </w:p>
    <w:p w14:paraId="3B7D621D" w14:textId="77777777" w:rsidR="00704388" w:rsidRPr="00D6712D" w:rsidRDefault="001E4665" w:rsidP="004C3D69">
      <w:pPr>
        <w:pStyle w:val="Prrafodelista"/>
        <w:numPr>
          <w:ilvl w:val="0"/>
          <w:numId w:val="35"/>
        </w:numPr>
        <w:tabs>
          <w:tab w:val="num" w:pos="426"/>
        </w:tabs>
        <w:spacing w:after="0" w:line="240" w:lineRule="auto"/>
        <w:ind w:left="426"/>
        <w:contextualSpacing w:val="0"/>
        <w:jc w:val="both"/>
        <w:rPr>
          <w:rFonts w:ascii="Arial" w:eastAsia="Times New Roman" w:hAnsi="Arial" w:cs="Arial"/>
          <w:lang w:eastAsia="es-CO"/>
        </w:rPr>
      </w:pPr>
      <w:r w:rsidRPr="00D6712D">
        <w:rPr>
          <w:rFonts w:ascii="Arial" w:eastAsia="Times New Roman" w:hAnsi="Arial" w:cs="Arial"/>
          <w:lang w:eastAsia="es-CO"/>
        </w:rPr>
        <w:t>La atención a los migrantes</w:t>
      </w:r>
      <w:r w:rsidR="00506584" w:rsidRPr="00D6712D">
        <w:rPr>
          <w:rFonts w:ascii="Arial" w:eastAsia="Times New Roman" w:hAnsi="Arial" w:cs="Arial"/>
          <w:lang w:eastAsia="es-CO"/>
        </w:rPr>
        <w:t xml:space="preserve"> </w:t>
      </w:r>
      <w:r w:rsidRPr="00D6712D">
        <w:rPr>
          <w:rFonts w:ascii="Arial" w:eastAsia="Times New Roman" w:hAnsi="Arial" w:cs="Arial"/>
          <w:lang w:eastAsia="es-CO"/>
        </w:rPr>
        <w:t xml:space="preserve">debe </w:t>
      </w:r>
      <w:r w:rsidR="007B3BC1" w:rsidRPr="00D6712D">
        <w:rPr>
          <w:rFonts w:ascii="Arial" w:eastAsia="Times New Roman" w:hAnsi="Arial" w:cs="Arial"/>
          <w:lang w:eastAsia="es-CO"/>
        </w:rPr>
        <w:t xml:space="preserve">ser </w:t>
      </w:r>
      <w:r w:rsidRPr="00D6712D">
        <w:rPr>
          <w:rFonts w:ascii="Arial" w:eastAsia="Times New Roman" w:hAnsi="Arial" w:cs="Arial"/>
          <w:lang w:eastAsia="es-CO"/>
        </w:rPr>
        <w:t>amab</w:t>
      </w:r>
      <w:r w:rsidR="007B3BC1" w:rsidRPr="00D6712D">
        <w:rPr>
          <w:rFonts w:ascii="Arial" w:eastAsia="Times New Roman" w:hAnsi="Arial" w:cs="Arial"/>
          <w:lang w:eastAsia="es-CO"/>
        </w:rPr>
        <w:t xml:space="preserve">le, cálida con </w:t>
      </w:r>
      <w:r w:rsidRPr="00D6712D">
        <w:rPr>
          <w:rFonts w:ascii="Arial" w:eastAsia="Times New Roman" w:hAnsi="Arial" w:cs="Arial"/>
          <w:lang w:eastAsia="es-CO"/>
        </w:rPr>
        <w:t>orientación e información necesaria, clara, precisa, confiable y oportuna.</w:t>
      </w:r>
    </w:p>
    <w:p w14:paraId="1803DBEF" w14:textId="77777777" w:rsidR="00704388" w:rsidRPr="00D6712D" w:rsidRDefault="001E4665" w:rsidP="004C3D69">
      <w:pPr>
        <w:pStyle w:val="Prrafodelista"/>
        <w:numPr>
          <w:ilvl w:val="0"/>
          <w:numId w:val="35"/>
        </w:numPr>
        <w:tabs>
          <w:tab w:val="num" w:pos="426"/>
        </w:tabs>
        <w:spacing w:after="0" w:line="240" w:lineRule="auto"/>
        <w:ind w:left="426"/>
        <w:contextualSpacing w:val="0"/>
        <w:jc w:val="both"/>
        <w:rPr>
          <w:rFonts w:ascii="Arial" w:eastAsia="Times New Roman" w:hAnsi="Arial" w:cs="Arial"/>
          <w:lang w:eastAsia="es-CO"/>
        </w:rPr>
      </w:pPr>
      <w:r w:rsidRPr="00D6712D">
        <w:rPr>
          <w:rFonts w:ascii="Arial" w:eastAsia="Times New Roman" w:hAnsi="Arial" w:cs="Arial"/>
          <w:lang w:eastAsia="es-CO"/>
        </w:rPr>
        <w:t xml:space="preserve">Durante </w:t>
      </w:r>
      <w:r w:rsidR="007B3BC1" w:rsidRPr="00D6712D">
        <w:rPr>
          <w:rFonts w:ascii="Arial" w:eastAsia="Times New Roman" w:hAnsi="Arial" w:cs="Arial"/>
          <w:lang w:eastAsia="es-CO"/>
        </w:rPr>
        <w:t xml:space="preserve">el desarrollo de las actividades </w:t>
      </w:r>
      <w:r w:rsidRPr="00D6712D">
        <w:rPr>
          <w:rFonts w:ascii="Arial" w:eastAsia="Times New Roman" w:hAnsi="Arial" w:cs="Arial"/>
          <w:lang w:eastAsia="es-CO"/>
        </w:rPr>
        <w:t>de atención a</w:t>
      </w:r>
      <w:r w:rsidR="00F75F7A" w:rsidRPr="00D6712D">
        <w:rPr>
          <w:rFonts w:ascii="Arial" w:eastAsia="Times New Roman" w:hAnsi="Arial" w:cs="Arial"/>
          <w:lang w:eastAsia="es-CO"/>
        </w:rPr>
        <w:t>l migrante</w:t>
      </w:r>
      <w:r w:rsidRPr="00D6712D">
        <w:rPr>
          <w:rFonts w:ascii="Arial" w:eastAsia="Times New Roman" w:hAnsi="Arial" w:cs="Arial"/>
          <w:lang w:eastAsia="es-CO"/>
        </w:rPr>
        <w:t>,</w:t>
      </w:r>
      <w:r w:rsidR="00410222" w:rsidRPr="00D6712D">
        <w:rPr>
          <w:rFonts w:ascii="Arial" w:eastAsia="Times New Roman" w:hAnsi="Arial" w:cs="Arial"/>
          <w:lang w:eastAsia="es-CO"/>
        </w:rPr>
        <w:t xml:space="preserve"> </w:t>
      </w:r>
      <w:r w:rsidR="007B3BC1" w:rsidRPr="00D6712D">
        <w:rPr>
          <w:rFonts w:ascii="Arial" w:eastAsia="Times New Roman" w:hAnsi="Arial" w:cs="Arial"/>
          <w:lang w:eastAsia="es-CO"/>
        </w:rPr>
        <w:t xml:space="preserve">el (la) profesional </w:t>
      </w:r>
      <w:r w:rsidRPr="00D6712D">
        <w:rPr>
          <w:rFonts w:ascii="Arial" w:eastAsia="Times New Roman" w:hAnsi="Arial" w:cs="Arial"/>
          <w:lang w:eastAsia="es-CO"/>
        </w:rPr>
        <w:t>debe tener información clara de la oferta y las rutas existentes para el acceso a la red de servicios distritales que garantice condiciones mínimas para el aporte a la garantía de derechos.</w:t>
      </w:r>
    </w:p>
    <w:p w14:paraId="41DDFD5C" w14:textId="77777777" w:rsidR="00782ACD" w:rsidRPr="00D6712D" w:rsidRDefault="00074104" w:rsidP="004C3D69">
      <w:pPr>
        <w:pStyle w:val="Prrafodelista"/>
        <w:numPr>
          <w:ilvl w:val="0"/>
          <w:numId w:val="35"/>
        </w:numPr>
        <w:tabs>
          <w:tab w:val="num" w:pos="426"/>
        </w:tabs>
        <w:spacing w:after="0" w:line="240" w:lineRule="auto"/>
        <w:ind w:left="426"/>
        <w:contextualSpacing w:val="0"/>
        <w:jc w:val="both"/>
        <w:rPr>
          <w:rFonts w:ascii="Arial" w:eastAsia="Times New Roman" w:hAnsi="Arial" w:cs="Arial"/>
          <w:lang w:eastAsia="es-CO"/>
        </w:rPr>
      </w:pPr>
      <w:r w:rsidRPr="00D6712D">
        <w:rPr>
          <w:rFonts w:ascii="Arial" w:eastAsia="Times New Roman" w:hAnsi="Arial" w:cs="Arial"/>
          <w:lang w:eastAsia="es-CO"/>
        </w:rPr>
        <w:t xml:space="preserve">Para realizar la atención es necesario que la persona solicitante, cuente con el documento vigente y en físico de identidad. La contraseña con foto se aceptará como documento válido para la identificación. En caso de pérdida o ausencia de documento de identidad se aceptará tanto la contraseña como el comprobante de documento de identidad en trámite, el cual debe tener el código de barras, foto y firma autorizada con fecha de expedición no mayor a seis (6) meses al día de la atención. En el caso en que este tiempo sea mayor, se verificará en la página de la Registraduría Nacional que el documento se encuentra listo para entrega, verificándose además los datos de los integrantes del grupo o núcleo familiar. </w:t>
      </w:r>
    </w:p>
    <w:p w14:paraId="15FFAEFE" w14:textId="77777777" w:rsidR="00572E4D" w:rsidRPr="00D6712D" w:rsidRDefault="00277C5A" w:rsidP="004C3D69">
      <w:pPr>
        <w:pStyle w:val="Prrafodelista"/>
        <w:numPr>
          <w:ilvl w:val="0"/>
          <w:numId w:val="35"/>
        </w:numPr>
        <w:tabs>
          <w:tab w:val="num" w:pos="426"/>
        </w:tabs>
        <w:spacing w:after="0" w:line="240" w:lineRule="auto"/>
        <w:ind w:left="426"/>
        <w:contextualSpacing w:val="0"/>
        <w:jc w:val="both"/>
        <w:rPr>
          <w:rFonts w:ascii="Arial" w:eastAsia="Times New Roman" w:hAnsi="Arial" w:cs="Arial"/>
          <w:lang w:eastAsia="es-CO"/>
        </w:rPr>
      </w:pPr>
      <w:r w:rsidRPr="00D6712D">
        <w:rPr>
          <w:rFonts w:ascii="Arial" w:eastAsia="Times New Roman" w:hAnsi="Arial" w:cs="Arial"/>
          <w:lang w:eastAsia="es-CO"/>
        </w:rPr>
        <w:lastRenderedPageBreak/>
        <w:t>Para el caso de atención a población migrante debe contar con alguno de los siguientes documentos en original y vigentes: Pasaporte vigente con sello de ingreso al país no superior a 3 meses de expedición, Cédula de extranjería, Permiso Especial de Permanencia (verificando vigencia en la página de Migración Colombia), Salvoconducto para trámites administrativos, Salvoconducto para refugio y una vez entre en vigencia se tendrá en cuenta el Estatuto Temporal de Protección para Migrantes Venezolanos.</w:t>
      </w:r>
    </w:p>
    <w:p w14:paraId="4787D1A5" w14:textId="77777777" w:rsidR="00572E4D" w:rsidRPr="00D6712D" w:rsidRDefault="00E1640E" w:rsidP="004C3D69">
      <w:pPr>
        <w:pStyle w:val="Prrafodelista"/>
        <w:numPr>
          <w:ilvl w:val="0"/>
          <w:numId w:val="35"/>
        </w:numPr>
        <w:tabs>
          <w:tab w:val="num" w:pos="426"/>
        </w:tabs>
        <w:spacing w:after="0" w:line="240" w:lineRule="auto"/>
        <w:ind w:left="426"/>
        <w:contextualSpacing w:val="0"/>
        <w:jc w:val="both"/>
        <w:rPr>
          <w:rFonts w:ascii="Arial" w:eastAsia="Times New Roman" w:hAnsi="Arial" w:cs="Arial"/>
          <w:lang w:eastAsia="es-CO"/>
        </w:rPr>
      </w:pPr>
      <w:r w:rsidRPr="00D6712D">
        <w:rPr>
          <w:rFonts w:ascii="Arial" w:eastAsia="Times New Roman" w:hAnsi="Arial" w:cs="Arial"/>
          <w:lang w:eastAsia="es-CO"/>
        </w:rPr>
        <w:t>Se pueden atender personas jóvenes mayores de 14 años que sean jefes de hogar o que hagan parte de las familias donde los demás integrantes sean menores de edad o donde la-s persona-as adulta-as por situaciones particulares de fuerza mayor no puedan hacerse cargo de la gestión, para tal caso se deben presentar los soportes respectivos, el joven deberá presentar tarjeta de identidad vigente. (No aplica para servicio funerario).</w:t>
      </w:r>
    </w:p>
    <w:p w14:paraId="4944B6F7" w14:textId="4902D8F2" w:rsidR="0034536D" w:rsidRDefault="00B34233" w:rsidP="00DE34B0">
      <w:pPr>
        <w:pStyle w:val="Prrafodelista"/>
        <w:numPr>
          <w:ilvl w:val="0"/>
          <w:numId w:val="35"/>
        </w:numPr>
        <w:spacing w:after="0" w:line="240" w:lineRule="auto"/>
        <w:ind w:left="426"/>
        <w:jc w:val="both"/>
        <w:rPr>
          <w:rFonts w:ascii="Arial" w:eastAsia="Times New Roman" w:hAnsi="Arial" w:cs="Arial"/>
          <w:lang w:eastAsia="es-CO"/>
        </w:rPr>
      </w:pPr>
      <w:bookmarkStart w:id="1" w:name="_Hlk103966929"/>
      <w:r>
        <w:rPr>
          <w:rFonts w:ascii="Arial" w:eastAsia="Times New Roman" w:hAnsi="Arial" w:cs="Arial"/>
          <w:lang w:eastAsia="es-CO"/>
        </w:rPr>
        <w:t>P</w:t>
      </w:r>
      <w:r w:rsidRPr="005D114F">
        <w:rPr>
          <w:rFonts w:ascii="Arial" w:eastAsia="Times New Roman" w:hAnsi="Arial" w:cs="Arial"/>
          <w:lang w:eastAsia="es-CO"/>
        </w:rPr>
        <w:t>ara otorgar</w:t>
      </w:r>
      <w:r>
        <w:rPr>
          <w:rFonts w:ascii="Arial" w:eastAsia="Times New Roman" w:hAnsi="Arial" w:cs="Arial"/>
          <w:lang w:eastAsia="es-CO"/>
        </w:rPr>
        <w:t xml:space="preserve"> </w:t>
      </w:r>
      <w:r w:rsidR="00BE3D65">
        <w:rPr>
          <w:rFonts w:ascii="Arial" w:eastAsia="Times New Roman" w:hAnsi="Arial" w:cs="Arial"/>
          <w:lang w:eastAsia="es-CO"/>
        </w:rPr>
        <w:t>alguno</w:t>
      </w:r>
      <w:r>
        <w:rPr>
          <w:rFonts w:ascii="Arial" w:eastAsia="Times New Roman" w:hAnsi="Arial" w:cs="Arial"/>
          <w:lang w:eastAsia="es-CO"/>
        </w:rPr>
        <w:t>s</w:t>
      </w:r>
      <w:r w:rsidRPr="005D114F">
        <w:rPr>
          <w:rFonts w:ascii="Arial" w:eastAsia="Times New Roman" w:hAnsi="Arial" w:cs="Arial"/>
          <w:lang w:eastAsia="es-CO"/>
        </w:rPr>
        <w:t xml:space="preserve"> beneficios</w:t>
      </w:r>
      <w:r>
        <w:rPr>
          <w:rFonts w:ascii="Arial" w:eastAsia="Times New Roman" w:hAnsi="Arial" w:cs="Arial"/>
          <w:lang w:eastAsia="es-CO"/>
        </w:rPr>
        <w:t>,</w:t>
      </w:r>
      <w:r w:rsidR="00FC75E6" w:rsidRPr="004C3D69">
        <w:rPr>
          <w:rFonts w:ascii="Arial" w:eastAsia="Times New Roman" w:hAnsi="Arial" w:cs="Arial"/>
          <w:lang w:eastAsia="es-CO"/>
        </w:rPr>
        <w:t xml:space="preserve"> se requiere determinar el nivel de vulnerabilidad de las personas migrantes, refugiadas o retornadas, según los criterios de priorización </w:t>
      </w:r>
      <w:r>
        <w:rPr>
          <w:rFonts w:ascii="Arial" w:eastAsia="Times New Roman" w:hAnsi="Arial" w:cs="Arial"/>
          <w:lang w:eastAsia="es-CO"/>
        </w:rPr>
        <w:t xml:space="preserve">que se enuncian a continuación, </w:t>
      </w:r>
      <w:r w:rsidR="00FC75E6" w:rsidRPr="004C3D69">
        <w:rPr>
          <w:rFonts w:ascii="Arial" w:eastAsia="Times New Roman" w:hAnsi="Arial" w:cs="Arial"/>
          <w:lang w:eastAsia="es-CO"/>
        </w:rPr>
        <w:t xml:space="preserve">para las modalidades en las que aplique, de acuerdo </w:t>
      </w:r>
      <w:r w:rsidR="00A01AE4">
        <w:rPr>
          <w:rFonts w:ascii="Arial" w:eastAsia="Times New Roman" w:hAnsi="Arial" w:cs="Arial"/>
          <w:lang w:eastAsia="es-CO"/>
        </w:rPr>
        <w:t>en</w:t>
      </w:r>
      <w:r w:rsidR="00FC75E6" w:rsidRPr="004C3D69">
        <w:rPr>
          <w:rFonts w:ascii="Arial" w:eastAsia="Times New Roman" w:hAnsi="Arial" w:cs="Arial"/>
          <w:lang w:eastAsia="es-CO"/>
        </w:rPr>
        <w:t xml:space="preserve"> la </w:t>
      </w:r>
      <w:r w:rsidR="00A01AE4">
        <w:rPr>
          <w:rFonts w:ascii="Arial" w:eastAsia="Times New Roman" w:hAnsi="Arial" w:cs="Arial"/>
          <w:lang w:eastAsia="es-CO"/>
        </w:rPr>
        <w:t>r</w:t>
      </w:r>
      <w:r w:rsidR="00FC75E6" w:rsidRPr="004C3D69">
        <w:rPr>
          <w:rFonts w:ascii="Arial" w:eastAsia="Times New Roman" w:hAnsi="Arial" w:cs="Arial"/>
          <w:lang w:eastAsia="es-CO"/>
        </w:rPr>
        <w:t xml:space="preserve">esolución </w:t>
      </w:r>
      <w:r w:rsidR="00A01AE4">
        <w:rPr>
          <w:rFonts w:ascii="Arial" w:eastAsia="Times New Roman" w:hAnsi="Arial" w:cs="Arial"/>
          <w:lang w:eastAsia="es-CO"/>
        </w:rPr>
        <w:t>vigente</w:t>
      </w:r>
      <w:r w:rsidR="00E1640E" w:rsidRPr="004C3D69">
        <w:rPr>
          <w:rFonts w:ascii="Arial" w:eastAsia="Times New Roman" w:hAnsi="Arial" w:cs="Arial"/>
          <w:lang w:eastAsia="es-CO"/>
        </w:rPr>
        <w:t>:</w:t>
      </w:r>
      <w:bookmarkEnd w:id="1"/>
    </w:p>
    <w:p w14:paraId="14FBEF1C" w14:textId="0176E53B" w:rsidR="006F4433" w:rsidRPr="004C3D69" w:rsidRDefault="00E1640E" w:rsidP="00C86093">
      <w:pPr>
        <w:pStyle w:val="Prrafodelista"/>
        <w:spacing w:after="0" w:line="240" w:lineRule="auto"/>
        <w:ind w:left="426"/>
        <w:jc w:val="both"/>
        <w:rPr>
          <w:rFonts w:ascii="Arial" w:eastAsia="Times New Roman" w:hAnsi="Arial" w:cs="Arial"/>
          <w:lang w:eastAsia="es-CO"/>
        </w:rPr>
      </w:pPr>
      <w:r w:rsidRPr="004C3D69">
        <w:rPr>
          <w:rFonts w:ascii="Arial" w:eastAsia="Times New Roman" w:hAnsi="Arial" w:cs="Arial"/>
          <w:lang w:eastAsia="es-CO"/>
        </w:rPr>
        <w:t>1. Hogares en los que algún o algunos de sus integrantes es Mujer gestante</w:t>
      </w:r>
    </w:p>
    <w:p w14:paraId="4CD34C82" w14:textId="2D82FBA0" w:rsidR="00E1640E" w:rsidRPr="004C3D69" w:rsidRDefault="00E1640E" w:rsidP="004C3D69">
      <w:pPr>
        <w:spacing w:after="0" w:line="240" w:lineRule="auto"/>
        <w:ind w:left="426"/>
        <w:jc w:val="both"/>
        <w:rPr>
          <w:rFonts w:ascii="Arial" w:eastAsia="Times New Roman" w:hAnsi="Arial" w:cs="Arial"/>
          <w:lang w:eastAsia="es-CO"/>
        </w:rPr>
      </w:pPr>
      <w:r w:rsidRPr="004C3D69">
        <w:rPr>
          <w:rFonts w:ascii="Arial" w:eastAsia="Times New Roman" w:hAnsi="Arial" w:cs="Arial"/>
          <w:lang w:eastAsia="es-CO"/>
        </w:rPr>
        <w:t>2. Hogares en los que algún o algunos de sus integrantes es Mujer lactante.</w:t>
      </w:r>
    </w:p>
    <w:p w14:paraId="612B05BE" w14:textId="2D496872" w:rsidR="00E1640E" w:rsidRPr="004C3D69" w:rsidRDefault="00E1640E" w:rsidP="004C3D69">
      <w:pPr>
        <w:spacing w:after="0" w:line="240" w:lineRule="auto"/>
        <w:ind w:left="426"/>
        <w:jc w:val="both"/>
        <w:rPr>
          <w:rFonts w:ascii="Arial" w:eastAsia="Times New Roman" w:hAnsi="Arial" w:cs="Arial"/>
          <w:lang w:eastAsia="es-CO"/>
        </w:rPr>
      </w:pPr>
      <w:r w:rsidRPr="004C3D69">
        <w:rPr>
          <w:rFonts w:ascii="Arial" w:eastAsia="Times New Roman" w:hAnsi="Arial" w:cs="Arial"/>
          <w:lang w:eastAsia="es-CO"/>
        </w:rPr>
        <w:t>3</w:t>
      </w:r>
      <w:r w:rsidR="006D574F" w:rsidRPr="004C3D69">
        <w:rPr>
          <w:rFonts w:ascii="Arial" w:eastAsia="Times New Roman" w:hAnsi="Arial" w:cs="Arial"/>
          <w:lang w:eastAsia="es-CO"/>
        </w:rPr>
        <w:t>.</w:t>
      </w:r>
      <w:r w:rsidRPr="004C3D69">
        <w:rPr>
          <w:rFonts w:ascii="Arial" w:eastAsia="Times New Roman" w:hAnsi="Arial" w:cs="Arial"/>
          <w:lang w:eastAsia="es-CO"/>
        </w:rPr>
        <w:t xml:space="preserve"> Hogares en los que algún o algunos de sus integrantes </w:t>
      </w:r>
      <w:r w:rsidR="006D574F" w:rsidRPr="004C3D69">
        <w:rPr>
          <w:rFonts w:ascii="Arial" w:eastAsia="Times New Roman" w:hAnsi="Arial" w:cs="Arial"/>
          <w:lang w:eastAsia="es-CO"/>
        </w:rPr>
        <w:t>es persona</w:t>
      </w:r>
      <w:r w:rsidRPr="004C3D69">
        <w:rPr>
          <w:rFonts w:ascii="Arial" w:eastAsia="Times New Roman" w:hAnsi="Arial" w:cs="Arial"/>
          <w:lang w:eastAsia="es-CO"/>
        </w:rPr>
        <w:t xml:space="preserve"> con discapacidad.</w:t>
      </w:r>
    </w:p>
    <w:p w14:paraId="4A884727" w14:textId="00F0B481" w:rsidR="00E1640E" w:rsidRPr="004C3D69" w:rsidRDefault="00E1640E" w:rsidP="004C3D69">
      <w:pPr>
        <w:spacing w:after="0" w:line="240" w:lineRule="auto"/>
        <w:ind w:left="426"/>
        <w:jc w:val="both"/>
        <w:rPr>
          <w:rFonts w:ascii="Arial" w:eastAsia="Times New Roman" w:hAnsi="Arial" w:cs="Arial"/>
          <w:lang w:eastAsia="es-CO"/>
        </w:rPr>
      </w:pPr>
      <w:r w:rsidRPr="004C3D69">
        <w:rPr>
          <w:rFonts w:ascii="Arial" w:eastAsia="Times New Roman" w:hAnsi="Arial" w:cs="Arial"/>
          <w:lang w:eastAsia="es-CO"/>
        </w:rPr>
        <w:t xml:space="preserve">4. Hogares en los que algún o algunos de sus integrantes </w:t>
      </w:r>
      <w:r w:rsidR="006D574F" w:rsidRPr="004C3D69">
        <w:rPr>
          <w:rFonts w:ascii="Arial" w:eastAsia="Times New Roman" w:hAnsi="Arial" w:cs="Arial"/>
          <w:lang w:eastAsia="es-CO"/>
        </w:rPr>
        <w:t>es persona</w:t>
      </w:r>
      <w:r w:rsidRPr="004C3D69">
        <w:rPr>
          <w:rFonts w:ascii="Arial" w:eastAsia="Times New Roman" w:hAnsi="Arial" w:cs="Arial"/>
          <w:lang w:eastAsia="es-CO"/>
        </w:rPr>
        <w:t xml:space="preserve"> mayor.</w:t>
      </w:r>
    </w:p>
    <w:p w14:paraId="691E8A0B" w14:textId="77777777" w:rsidR="00E1640E" w:rsidRPr="004C3D69" w:rsidRDefault="00E1640E" w:rsidP="004C3D69">
      <w:pPr>
        <w:spacing w:after="0" w:line="240" w:lineRule="auto"/>
        <w:ind w:left="426"/>
        <w:jc w:val="both"/>
        <w:rPr>
          <w:rFonts w:ascii="Arial" w:eastAsia="Times New Roman" w:hAnsi="Arial" w:cs="Arial"/>
          <w:lang w:eastAsia="es-CO"/>
        </w:rPr>
      </w:pPr>
      <w:r w:rsidRPr="004C3D69">
        <w:rPr>
          <w:rFonts w:ascii="Arial" w:eastAsia="Times New Roman" w:hAnsi="Arial" w:cs="Arial"/>
          <w:lang w:eastAsia="es-CO"/>
        </w:rPr>
        <w:t>5. Hogares en los que la jefatura es femenina o la mayoría de sus integrantes son mayores de 28 años que no estudian y no trabajan.</w:t>
      </w:r>
    </w:p>
    <w:p w14:paraId="70E5FE60" w14:textId="77777777" w:rsidR="00572E4D" w:rsidRPr="004C3D69" w:rsidRDefault="00E1640E" w:rsidP="004C3D69">
      <w:pPr>
        <w:spacing w:after="0" w:line="240" w:lineRule="auto"/>
        <w:ind w:left="426"/>
        <w:jc w:val="both"/>
        <w:rPr>
          <w:rFonts w:ascii="Arial" w:eastAsia="Times New Roman" w:hAnsi="Arial" w:cs="Arial"/>
          <w:lang w:eastAsia="es-CO"/>
        </w:rPr>
      </w:pPr>
      <w:r w:rsidRPr="004C3D69">
        <w:rPr>
          <w:rFonts w:ascii="Arial" w:eastAsia="Times New Roman" w:hAnsi="Arial" w:cs="Arial"/>
          <w:lang w:eastAsia="es-CO"/>
        </w:rPr>
        <w:t xml:space="preserve">6. Niños y niñas en primera infancia. </w:t>
      </w:r>
    </w:p>
    <w:p w14:paraId="622C882F" w14:textId="425CAA5A" w:rsidR="001E4665" w:rsidRPr="00D6712D" w:rsidRDefault="001E4665" w:rsidP="004C3D69">
      <w:pPr>
        <w:pStyle w:val="Prrafodelista"/>
        <w:numPr>
          <w:ilvl w:val="0"/>
          <w:numId w:val="35"/>
        </w:numPr>
        <w:tabs>
          <w:tab w:val="num" w:pos="426"/>
        </w:tabs>
        <w:spacing w:after="0" w:line="240" w:lineRule="auto"/>
        <w:ind w:left="426"/>
        <w:contextualSpacing w:val="0"/>
        <w:jc w:val="both"/>
        <w:rPr>
          <w:rFonts w:ascii="Arial" w:eastAsia="Times New Roman" w:hAnsi="Arial" w:cs="Arial"/>
          <w:lang w:eastAsia="es-CO"/>
        </w:rPr>
      </w:pPr>
      <w:r w:rsidRPr="00D6712D">
        <w:rPr>
          <w:rFonts w:ascii="Arial" w:eastAsia="Times New Roman" w:hAnsi="Arial" w:cs="Arial"/>
          <w:lang w:eastAsia="es-CO"/>
        </w:rPr>
        <w:t xml:space="preserve">Durante la entrevista ciudadana es importante definir con claridad las problemáticas y los factores de riesgo asociados a </w:t>
      </w:r>
      <w:r w:rsidR="00F75F7A" w:rsidRPr="00D6712D">
        <w:rPr>
          <w:rFonts w:ascii="Arial" w:eastAsia="Times New Roman" w:hAnsi="Arial" w:cs="Arial"/>
          <w:lang w:eastAsia="es-CO"/>
        </w:rPr>
        <w:t xml:space="preserve">su </w:t>
      </w:r>
      <w:r w:rsidR="006C12F1" w:rsidRPr="00D6712D">
        <w:rPr>
          <w:rFonts w:ascii="Arial" w:eastAsia="Times New Roman" w:hAnsi="Arial" w:cs="Arial"/>
          <w:lang w:eastAsia="es-CO"/>
        </w:rPr>
        <w:t>condición de vulnerabilidad</w:t>
      </w:r>
      <w:r w:rsidRPr="00D6712D">
        <w:rPr>
          <w:rFonts w:ascii="Arial" w:eastAsia="Times New Roman" w:hAnsi="Arial" w:cs="Arial"/>
          <w:lang w:eastAsia="es-CO"/>
        </w:rPr>
        <w:t xml:space="preserve">, permitiendo determinar el tipo de atención </w:t>
      </w:r>
      <w:r w:rsidR="00F75F7A" w:rsidRPr="00D6712D">
        <w:rPr>
          <w:rFonts w:ascii="Arial" w:eastAsia="Times New Roman" w:hAnsi="Arial" w:cs="Arial"/>
          <w:lang w:eastAsia="es-CO"/>
        </w:rPr>
        <w:t>a brindar</w:t>
      </w:r>
      <w:r w:rsidR="00A614B5" w:rsidRPr="00D6712D">
        <w:rPr>
          <w:rFonts w:ascii="Arial" w:eastAsia="Times New Roman" w:hAnsi="Arial" w:cs="Arial"/>
          <w:lang w:eastAsia="es-CO"/>
        </w:rPr>
        <w:t xml:space="preserve"> y la realización de la referenciación de ser necesario.</w:t>
      </w:r>
    </w:p>
    <w:p w14:paraId="0D4544E6" w14:textId="2B12FA3D" w:rsidR="001E3850" w:rsidRPr="00D6712D" w:rsidRDefault="006D3C75" w:rsidP="004C3D69">
      <w:pPr>
        <w:pStyle w:val="Prrafodelista"/>
        <w:numPr>
          <w:ilvl w:val="0"/>
          <w:numId w:val="35"/>
        </w:numPr>
        <w:tabs>
          <w:tab w:val="num" w:pos="426"/>
        </w:tabs>
        <w:spacing w:after="0" w:line="240" w:lineRule="auto"/>
        <w:ind w:left="426"/>
        <w:contextualSpacing w:val="0"/>
        <w:jc w:val="both"/>
        <w:rPr>
          <w:rFonts w:ascii="Arial" w:eastAsia="Times New Roman" w:hAnsi="Arial" w:cs="Arial"/>
          <w:lang w:eastAsia="es-CO"/>
        </w:rPr>
      </w:pPr>
      <w:r w:rsidRPr="00D6712D">
        <w:rPr>
          <w:rFonts w:ascii="Arial" w:eastAsia="Times New Roman" w:hAnsi="Arial" w:cs="Arial"/>
          <w:lang w:eastAsia="es-CO"/>
        </w:rPr>
        <w:t>D</w:t>
      </w:r>
      <w:r w:rsidR="009940AD" w:rsidRPr="00D6712D">
        <w:rPr>
          <w:rFonts w:ascii="Arial" w:eastAsia="Times New Roman" w:hAnsi="Arial" w:cs="Arial"/>
          <w:lang w:eastAsia="es-CO"/>
        </w:rPr>
        <w:t xml:space="preserve">e acuerdo </w:t>
      </w:r>
      <w:r w:rsidR="0051712E" w:rsidRPr="00D6712D">
        <w:rPr>
          <w:rFonts w:ascii="Arial" w:eastAsia="Times New Roman" w:hAnsi="Arial" w:cs="Arial"/>
          <w:lang w:eastAsia="es-CO"/>
        </w:rPr>
        <w:t>con</w:t>
      </w:r>
      <w:r w:rsidR="009940AD" w:rsidRPr="00D6712D">
        <w:rPr>
          <w:rFonts w:ascii="Arial" w:eastAsia="Times New Roman" w:hAnsi="Arial" w:cs="Arial"/>
          <w:lang w:eastAsia="es-CO"/>
        </w:rPr>
        <w:t xml:space="preserve"> las necesidades particulares de los migrantes, </w:t>
      </w:r>
      <w:r w:rsidR="001E3850" w:rsidRPr="00D6712D">
        <w:rPr>
          <w:rFonts w:ascii="Arial" w:eastAsia="Times New Roman" w:hAnsi="Arial" w:cs="Arial"/>
          <w:lang w:eastAsia="es-CO"/>
        </w:rPr>
        <w:t>refugiados y retornados</w:t>
      </w:r>
      <w:r w:rsidR="005004B0" w:rsidRPr="005004B0">
        <w:rPr>
          <w:rFonts w:ascii="Arial" w:eastAsia="Times New Roman" w:hAnsi="Arial" w:cs="Arial"/>
          <w:lang w:eastAsia="es-CO"/>
        </w:rPr>
        <w:t xml:space="preserve"> </w:t>
      </w:r>
      <w:r w:rsidR="005004B0">
        <w:rPr>
          <w:rFonts w:ascii="Arial" w:eastAsia="Times New Roman" w:hAnsi="Arial" w:cs="Arial"/>
          <w:lang w:eastAsia="es-CO"/>
        </w:rPr>
        <w:t>y si se cumplen criterios para ingresar al servicio</w:t>
      </w:r>
      <w:r w:rsidR="001E3850" w:rsidRPr="00D6712D">
        <w:rPr>
          <w:rFonts w:ascii="Arial" w:eastAsia="Times New Roman" w:hAnsi="Arial" w:cs="Arial"/>
          <w:lang w:eastAsia="es-CO"/>
        </w:rPr>
        <w:t xml:space="preserve">, </w:t>
      </w:r>
      <w:r w:rsidR="009940AD" w:rsidRPr="00D6712D">
        <w:rPr>
          <w:rFonts w:ascii="Arial" w:eastAsia="Times New Roman" w:hAnsi="Arial" w:cs="Arial"/>
          <w:lang w:eastAsia="es-CO"/>
        </w:rPr>
        <w:t xml:space="preserve">se </w:t>
      </w:r>
      <w:r w:rsidR="0051712E" w:rsidRPr="00D6712D">
        <w:rPr>
          <w:rFonts w:ascii="Arial" w:eastAsia="Times New Roman" w:hAnsi="Arial" w:cs="Arial"/>
          <w:lang w:eastAsia="es-CO"/>
        </w:rPr>
        <w:t>realizará</w:t>
      </w:r>
      <w:r w:rsidR="009940AD" w:rsidRPr="00D6712D">
        <w:rPr>
          <w:rFonts w:ascii="Arial" w:eastAsia="Times New Roman" w:hAnsi="Arial" w:cs="Arial"/>
          <w:lang w:eastAsia="es-CO"/>
        </w:rPr>
        <w:t xml:space="preserve"> un</w:t>
      </w:r>
      <w:r w:rsidRPr="00D6712D">
        <w:rPr>
          <w:rFonts w:ascii="Arial" w:eastAsia="Times New Roman" w:hAnsi="Arial" w:cs="Arial"/>
          <w:lang w:eastAsia="es-CO"/>
        </w:rPr>
        <w:t xml:space="preserve"> direccionamiento</w:t>
      </w:r>
      <w:r w:rsidR="009940AD" w:rsidRPr="00D6712D">
        <w:rPr>
          <w:rFonts w:ascii="Arial" w:eastAsia="Times New Roman" w:hAnsi="Arial" w:cs="Arial"/>
          <w:lang w:eastAsia="es-CO"/>
        </w:rPr>
        <w:t xml:space="preserve"> de los casos </w:t>
      </w:r>
      <w:r w:rsidR="00C86093">
        <w:rPr>
          <w:rFonts w:ascii="Arial" w:eastAsia="Times New Roman" w:hAnsi="Arial" w:cs="Arial"/>
          <w:lang w:eastAsia="es-CO"/>
        </w:rPr>
        <w:t xml:space="preserve">al profesional </w:t>
      </w:r>
      <w:r w:rsidR="005004B0">
        <w:rPr>
          <w:rFonts w:ascii="Arial" w:eastAsia="Times New Roman" w:hAnsi="Arial" w:cs="Arial"/>
          <w:lang w:eastAsia="es-CO"/>
        </w:rPr>
        <w:t>correspondiente</w:t>
      </w:r>
      <w:r w:rsidR="00C86093">
        <w:rPr>
          <w:rFonts w:ascii="Arial" w:eastAsia="Times New Roman" w:hAnsi="Arial" w:cs="Arial"/>
          <w:lang w:eastAsia="es-CO"/>
        </w:rPr>
        <w:t xml:space="preserve"> dentro del servicio</w:t>
      </w:r>
      <w:r w:rsidR="005004B0">
        <w:rPr>
          <w:rFonts w:ascii="Arial" w:eastAsia="Times New Roman" w:hAnsi="Arial" w:cs="Arial"/>
          <w:lang w:eastAsia="es-CO"/>
        </w:rPr>
        <w:t xml:space="preserve">, </w:t>
      </w:r>
      <w:r w:rsidR="001E3850" w:rsidRPr="00D6712D">
        <w:rPr>
          <w:rFonts w:ascii="Arial" w:eastAsia="Times New Roman" w:hAnsi="Arial" w:cs="Arial"/>
          <w:lang w:eastAsia="es-CO"/>
        </w:rPr>
        <w:t>para la entrega de beneficios</w:t>
      </w:r>
      <w:r w:rsidR="005004B0">
        <w:rPr>
          <w:rFonts w:ascii="Arial" w:eastAsia="Times New Roman" w:hAnsi="Arial" w:cs="Arial"/>
          <w:lang w:eastAsia="es-CO"/>
        </w:rPr>
        <w:t>,</w:t>
      </w:r>
      <w:r w:rsidR="001E3850" w:rsidRPr="00D6712D">
        <w:rPr>
          <w:rFonts w:ascii="Arial" w:eastAsia="Times New Roman" w:hAnsi="Arial" w:cs="Arial"/>
          <w:lang w:eastAsia="es-CO"/>
        </w:rPr>
        <w:t xml:space="preserve"> teniendo en cuenta las modalidades del </w:t>
      </w:r>
      <w:r w:rsidR="00C86093">
        <w:rPr>
          <w:rFonts w:ascii="Arial" w:eastAsia="Times New Roman" w:hAnsi="Arial" w:cs="Arial"/>
          <w:lang w:eastAsia="es-CO"/>
        </w:rPr>
        <w:t>mismo</w:t>
      </w:r>
      <w:r w:rsidR="001E3850" w:rsidRPr="00D6712D">
        <w:rPr>
          <w:rFonts w:ascii="Arial" w:eastAsia="Times New Roman" w:hAnsi="Arial" w:cs="Arial"/>
          <w:lang w:eastAsia="es-CO"/>
        </w:rPr>
        <w:t>.</w:t>
      </w:r>
    </w:p>
    <w:p w14:paraId="1B5D0D52" w14:textId="77777777" w:rsidR="00364DAD" w:rsidRPr="00D6712D" w:rsidRDefault="00364DAD" w:rsidP="004C3D69">
      <w:pPr>
        <w:pStyle w:val="Prrafodelista"/>
        <w:numPr>
          <w:ilvl w:val="0"/>
          <w:numId w:val="35"/>
        </w:numPr>
        <w:tabs>
          <w:tab w:val="num" w:pos="426"/>
        </w:tabs>
        <w:spacing w:after="0" w:line="240" w:lineRule="auto"/>
        <w:ind w:left="426"/>
        <w:contextualSpacing w:val="0"/>
        <w:jc w:val="both"/>
        <w:rPr>
          <w:rFonts w:ascii="Arial" w:eastAsia="Times New Roman" w:hAnsi="Arial" w:cs="Arial"/>
          <w:lang w:eastAsia="es-CO"/>
        </w:rPr>
      </w:pPr>
      <w:r w:rsidRPr="00D6712D">
        <w:rPr>
          <w:rFonts w:ascii="Arial" w:eastAsia="Times New Roman" w:hAnsi="Arial" w:cs="Arial"/>
          <w:lang w:eastAsia="es-CO"/>
        </w:rPr>
        <w:t>En las atenciones por contingencia se requiere organizar con inmediatez los recursos físicos y humanos disponibles por parte de los equipos, distribuyendo responsabilidades para hacer la atención oportuna e inmediata, de forma grupal y simultánea en jornadas previamente establecidas.</w:t>
      </w:r>
    </w:p>
    <w:p w14:paraId="47F92A07" w14:textId="77777777" w:rsidR="00166EEC" w:rsidRPr="00D6712D" w:rsidRDefault="00166EEC" w:rsidP="004C3D69">
      <w:pPr>
        <w:pStyle w:val="Prrafodelista"/>
        <w:numPr>
          <w:ilvl w:val="0"/>
          <w:numId w:val="35"/>
        </w:numPr>
        <w:tabs>
          <w:tab w:val="num" w:pos="426"/>
        </w:tabs>
        <w:spacing w:after="0" w:line="240" w:lineRule="auto"/>
        <w:ind w:left="426"/>
        <w:contextualSpacing w:val="0"/>
        <w:jc w:val="both"/>
        <w:rPr>
          <w:rFonts w:ascii="Arial" w:eastAsia="Times New Roman" w:hAnsi="Arial" w:cs="Arial"/>
          <w:lang w:eastAsia="es-CO"/>
        </w:rPr>
      </w:pPr>
      <w:r w:rsidRPr="00D6712D">
        <w:rPr>
          <w:rFonts w:ascii="Arial" w:eastAsia="Times New Roman" w:hAnsi="Arial" w:cs="Arial"/>
          <w:lang w:eastAsia="es-CO"/>
        </w:rPr>
        <w:t>Se podrá atender a una persona o grupo familiar nuevamente por el Servicio de Respuesta Social teniendo en cuenta que las situaciones que desencadenaron una emergencia anterior se hayan acentuado o modificado al punto de generar nuevas situaciones de emergencia.</w:t>
      </w:r>
    </w:p>
    <w:p w14:paraId="7DF3D22A" w14:textId="15BF265A" w:rsidR="000615DF" w:rsidRDefault="000615DF">
      <w:pPr>
        <w:rPr>
          <w:rFonts w:ascii="Arial" w:hAnsi="Arial" w:cs="Arial"/>
          <w:highlight w:val="yellow"/>
        </w:rPr>
      </w:pPr>
      <w:r>
        <w:rPr>
          <w:rFonts w:ascii="Arial" w:hAnsi="Arial" w:cs="Arial"/>
          <w:highlight w:val="yellow"/>
        </w:rPr>
        <w:br w:type="page"/>
      </w:r>
    </w:p>
    <w:p w14:paraId="72E805AD" w14:textId="038E5808" w:rsidR="00141555" w:rsidRPr="000615DF" w:rsidRDefault="00E948C5" w:rsidP="00C20363">
      <w:pPr>
        <w:pStyle w:val="Prrafodelista"/>
        <w:numPr>
          <w:ilvl w:val="0"/>
          <w:numId w:val="20"/>
        </w:numPr>
        <w:spacing w:after="0" w:line="240" w:lineRule="auto"/>
        <w:ind w:left="426"/>
        <w:contextualSpacing w:val="0"/>
        <w:jc w:val="both"/>
        <w:rPr>
          <w:rFonts w:ascii="Arial" w:eastAsia="Times New Roman" w:hAnsi="Arial" w:cs="Arial"/>
          <w:bCs/>
          <w:color w:val="000000"/>
          <w:lang w:eastAsia="es-CO"/>
        </w:rPr>
      </w:pPr>
      <w:r w:rsidRPr="00D6712D">
        <w:rPr>
          <w:rFonts w:ascii="Arial" w:eastAsia="Times New Roman" w:hAnsi="Arial" w:cs="Arial"/>
          <w:lang w:eastAsia="es-CO"/>
        </w:rPr>
        <w:lastRenderedPageBreak/>
        <w:t>Descripción de actividades</w:t>
      </w:r>
    </w:p>
    <w:p w14:paraId="61DF7E3D" w14:textId="77777777" w:rsidR="000615DF" w:rsidRPr="000615DF" w:rsidRDefault="000615DF" w:rsidP="000615DF">
      <w:pPr>
        <w:spacing w:after="0" w:line="240" w:lineRule="auto"/>
        <w:jc w:val="both"/>
        <w:rPr>
          <w:rFonts w:ascii="Arial" w:eastAsia="Times New Roman" w:hAnsi="Arial" w:cs="Arial"/>
          <w:bCs/>
          <w:color w:val="000000"/>
          <w:lang w:eastAsia="es-CO"/>
        </w:rPr>
      </w:pPr>
    </w:p>
    <w:p w14:paraId="4A2EADCA" w14:textId="402DCC6A" w:rsidR="006F530D" w:rsidRDefault="00CA3988" w:rsidP="00061BD7">
      <w:pPr>
        <w:spacing w:after="0" w:line="240" w:lineRule="auto"/>
        <w:jc w:val="both"/>
        <w:rPr>
          <w:rFonts w:ascii="Arial" w:hAnsi="Arial" w:cs="Arial"/>
          <w:noProof/>
          <w:lang w:eastAsia="es-CO"/>
        </w:rPr>
      </w:pPr>
      <w:r w:rsidRPr="00CA3988">
        <w:rPr>
          <w:noProof/>
          <w:lang w:eastAsia="es-CO"/>
        </w:rPr>
        <w:drawing>
          <wp:inline distT="0" distB="0" distL="0" distR="0" wp14:anchorId="3807C77D" wp14:editId="430A7456">
            <wp:extent cx="5972175" cy="717169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175" cy="7171690"/>
                    </a:xfrm>
                    <a:prstGeom prst="rect">
                      <a:avLst/>
                    </a:prstGeom>
                  </pic:spPr>
                </pic:pic>
              </a:graphicData>
            </a:graphic>
          </wp:inline>
        </w:drawing>
      </w:r>
    </w:p>
    <w:p w14:paraId="0C2D1C5C" w14:textId="5DF4D47F" w:rsidR="00905CB9" w:rsidRDefault="00905CB9" w:rsidP="00061BD7">
      <w:pPr>
        <w:spacing w:after="0" w:line="240" w:lineRule="auto"/>
        <w:jc w:val="both"/>
        <w:rPr>
          <w:rFonts w:ascii="Arial" w:hAnsi="Arial" w:cs="Arial"/>
          <w:noProof/>
          <w:lang w:eastAsia="es-CO"/>
        </w:rPr>
      </w:pPr>
    </w:p>
    <w:p w14:paraId="148902AD" w14:textId="72653847" w:rsidR="00905CB9" w:rsidRPr="00D6712D" w:rsidRDefault="004D0C21" w:rsidP="00061BD7">
      <w:pPr>
        <w:spacing w:after="0" w:line="240" w:lineRule="auto"/>
        <w:jc w:val="both"/>
        <w:rPr>
          <w:rFonts w:ascii="Arial" w:hAnsi="Arial" w:cs="Arial"/>
          <w:noProof/>
          <w:lang w:eastAsia="es-CO"/>
        </w:rPr>
      </w:pPr>
      <w:r w:rsidRPr="004D0C21">
        <w:rPr>
          <w:noProof/>
          <w:lang w:eastAsia="es-CO"/>
        </w:rPr>
        <w:lastRenderedPageBreak/>
        <w:drawing>
          <wp:inline distT="0" distB="0" distL="0" distR="0" wp14:anchorId="302CFF98" wp14:editId="2FF9C50D">
            <wp:extent cx="5972175" cy="788987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181" cy="7889884"/>
                    </a:xfrm>
                    <a:prstGeom prst="rect">
                      <a:avLst/>
                    </a:prstGeom>
                  </pic:spPr>
                </pic:pic>
              </a:graphicData>
            </a:graphic>
          </wp:inline>
        </w:drawing>
      </w:r>
    </w:p>
    <w:p w14:paraId="2F7F03FC" w14:textId="790CBA6D" w:rsidR="00B24FBA" w:rsidRDefault="00FF6153" w:rsidP="00A01AE4">
      <w:pPr>
        <w:pStyle w:val="Prrafodelista"/>
        <w:numPr>
          <w:ilvl w:val="1"/>
          <w:numId w:val="20"/>
        </w:numPr>
        <w:spacing w:after="0" w:line="240" w:lineRule="auto"/>
        <w:ind w:left="426"/>
        <w:contextualSpacing w:val="0"/>
        <w:jc w:val="both"/>
        <w:rPr>
          <w:rFonts w:ascii="Arial" w:hAnsi="Arial" w:cs="Arial"/>
        </w:rPr>
      </w:pPr>
      <w:r w:rsidRPr="00D6712D">
        <w:rPr>
          <w:rFonts w:ascii="Arial" w:hAnsi="Arial" w:cs="Arial"/>
        </w:rPr>
        <w:lastRenderedPageBreak/>
        <w:t xml:space="preserve">Aclaración de actividades. </w:t>
      </w:r>
    </w:p>
    <w:p w14:paraId="4151C559" w14:textId="77777777" w:rsidR="00B24FBA" w:rsidRDefault="00B24FBA" w:rsidP="00B24FBA">
      <w:pPr>
        <w:spacing w:after="0" w:line="240" w:lineRule="auto"/>
        <w:jc w:val="both"/>
        <w:rPr>
          <w:rFonts w:ascii="Arial" w:hAnsi="Arial" w:cs="Arial"/>
        </w:rPr>
      </w:pPr>
    </w:p>
    <w:p w14:paraId="0BB2FF75" w14:textId="0544AFC8" w:rsidR="00FF6153" w:rsidRPr="00B24FBA" w:rsidRDefault="00A01AE4" w:rsidP="00E8477E">
      <w:pPr>
        <w:spacing w:after="0" w:line="240" w:lineRule="auto"/>
        <w:jc w:val="both"/>
        <w:rPr>
          <w:rFonts w:ascii="Arial" w:hAnsi="Arial" w:cs="Arial"/>
        </w:rPr>
      </w:pPr>
      <w:r>
        <w:rPr>
          <w:rFonts w:ascii="Arial" w:hAnsi="Arial" w:cs="Arial"/>
        </w:rPr>
        <w:t xml:space="preserve">Actividad No. 5: si la persona solicitante ingresa por la modalidad Integración en tu camino, se debe diligenciar el formato </w:t>
      </w:r>
      <w:r w:rsidRPr="00A01AE4">
        <w:rPr>
          <w:rFonts w:ascii="Arial" w:hAnsi="Arial" w:cs="Arial"/>
        </w:rPr>
        <w:t>Ficha SIRBE de la modalidad Integración en tu camino (FOR-PSS-527)</w:t>
      </w:r>
      <w:r>
        <w:rPr>
          <w:rFonts w:ascii="Arial" w:hAnsi="Arial" w:cs="Arial"/>
        </w:rPr>
        <w:t>. Si ingresa por cualquier otra de las tres modalidades (</w:t>
      </w:r>
      <w:r w:rsidR="00E8477E">
        <w:rPr>
          <w:rFonts w:ascii="Arial" w:hAnsi="Arial" w:cs="Arial"/>
        </w:rPr>
        <w:t>O</w:t>
      </w:r>
      <w:r w:rsidR="00E8477E" w:rsidRPr="00E8477E">
        <w:rPr>
          <w:rFonts w:ascii="Arial" w:hAnsi="Arial" w:cs="Arial"/>
        </w:rPr>
        <w:t>rientación,</w:t>
      </w:r>
      <w:r w:rsidR="00E8477E">
        <w:rPr>
          <w:rFonts w:ascii="Arial" w:hAnsi="Arial" w:cs="Arial"/>
        </w:rPr>
        <w:t xml:space="preserve"> </w:t>
      </w:r>
      <w:r w:rsidR="00E8477E" w:rsidRPr="00E8477E">
        <w:rPr>
          <w:rFonts w:ascii="Arial" w:hAnsi="Arial" w:cs="Arial"/>
        </w:rPr>
        <w:t>información y</w:t>
      </w:r>
      <w:r w:rsidR="00E8477E">
        <w:rPr>
          <w:rFonts w:ascii="Arial" w:hAnsi="Arial" w:cs="Arial"/>
        </w:rPr>
        <w:t xml:space="preserve"> </w:t>
      </w:r>
      <w:r w:rsidR="00E8477E" w:rsidRPr="00E8477E">
        <w:rPr>
          <w:rFonts w:ascii="Arial" w:hAnsi="Arial" w:cs="Arial"/>
        </w:rPr>
        <w:t>referenciación OIR-TE</w:t>
      </w:r>
      <w:r w:rsidR="00E8477E">
        <w:rPr>
          <w:rFonts w:ascii="Arial" w:hAnsi="Arial" w:cs="Arial"/>
        </w:rPr>
        <w:t xml:space="preserve">, </w:t>
      </w:r>
      <w:r w:rsidR="00E8477E" w:rsidRPr="00E8477E">
        <w:rPr>
          <w:rFonts w:ascii="Arial" w:hAnsi="Arial" w:cs="Arial"/>
        </w:rPr>
        <w:t>Ayuda</w:t>
      </w:r>
      <w:r w:rsidR="00E8477E">
        <w:rPr>
          <w:rFonts w:ascii="Arial" w:hAnsi="Arial" w:cs="Arial"/>
        </w:rPr>
        <w:t xml:space="preserve"> </w:t>
      </w:r>
      <w:r w:rsidR="00E8477E" w:rsidRPr="00E8477E">
        <w:rPr>
          <w:rFonts w:ascii="Arial" w:hAnsi="Arial" w:cs="Arial"/>
        </w:rPr>
        <w:t>humanitaria para la</w:t>
      </w:r>
      <w:r w:rsidR="00E8477E">
        <w:rPr>
          <w:rFonts w:ascii="Arial" w:hAnsi="Arial" w:cs="Arial"/>
        </w:rPr>
        <w:t xml:space="preserve"> </w:t>
      </w:r>
      <w:r w:rsidR="00E8477E" w:rsidRPr="00E8477E">
        <w:rPr>
          <w:rFonts w:ascii="Arial" w:hAnsi="Arial" w:cs="Arial"/>
        </w:rPr>
        <w:t>estabilización</w:t>
      </w:r>
      <w:r w:rsidR="00E8477E">
        <w:rPr>
          <w:rFonts w:ascii="Arial" w:hAnsi="Arial" w:cs="Arial"/>
        </w:rPr>
        <w:t xml:space="preserve"> y </w:t>
      </w:r>
      <w:r w:rsidR="00E8477E" w:rsidRPr="00E8477E">
        <w:rPr>
          <w:rFonts w:ascii="Arial" w:hAnsi="Arial" w:cs="Arial"/>
        </w:rPr>
        <w:t>Acciones para la</w:t>
      </w:r>
      <w:r w:rsidR="00E8477E">
        <w:rPr>
          <w:rFonts w:ascii="Arial" w:hAnsi="Arial" w:cs="Arial"/>
        </w:rPr>
        <w:t xml:space="preserve"> </w:t>
      </w:r>
      <w:r w:rsidR="00E8477E" w:rsidRPr="00E8477E">
        <w:rPr>
          <w:rFonts w:ascii="Arial" w:hAnsi="Arial" w:cs="Arial"/>
        </w:rPr>
        <w:t>integración y los derechos</w:t>
      </w:r>
      <w:r w:rsidR="00E8477E">
        <w:rPr>
          <w:rFonts w:ascii="Arial" w:hAnsi="Arial" w:cs="Arial"/>
        </w:rPr>
        <w:t xml:space="preserve">) y se debe diligenciar el formato </w:t>
      </w:r>
      <w:r w:rsidR="00E8477E" w:rsidRPr="00E8477E">
        <w:rPr>
          <w:rFonts w:ascii="Arial" w:hAnsi="Arial" w:cs="Arial"/>
        </w:rPr>
        <w:t>Ficha SIRBE servicio Enlace social en la atención de personas y familias en emergencia social Atención inicial (FOR-PSS-317)</w:t>
      </w:r>
      <w:r w:rsidR="00E8477E">
        <w:rPr>
          <w:rFonts w:ascii="Arial" w:hAnsi="Arial" w:cs="Arial"/>
        </w:rPr>
        <w:t>.</w:t>
      </w:r>
    </w:p>
    <w:p w14:paraId="654D8515" w14:textId="77777777" w:rsidR="00FF6153" w:rsidRPr="00D6712D" w:rsidRDefault="00FF6153" w:rsidP="00061BD7">
      <w:pPr>
        <w:pStyle w:val="Prrafodelista"/>
        <w:spacing w:after="0" w:line="240" w:lineRule="auto"/>
        <w:contextualSpacing w:val="0"/>
        <w:jc w:val="both"/>
        <w:rPr>
          <w:rFonts w:ascii="Arial" w:hAnsi="Arial" w:cs="Arial"/>
        </w:rPr>
      </w:pPr>
    </w:p>
    <w:p w14:paraId="2B7D5822" w14:textId="77777777" w:rsidR="00524D18" w:rsidRPr="00D6712D" w:rsidRDefault="00E948C5" w:rsidP="00061BD7">
      <w:pPr>
        <w:pStyle w:val="Prrafodelista"/>
        <w:numPr>
          <w:ilvl w:val="0"/>
          <w:numId w:val="20"/>
        </w:numPr>
        <w:spacing w:after="0" w:line="240" w:lineRule="auto"/>
        <w:ind w:left="426"/>
        <w:contextualSpacing w:val="0"/>
        <w:jc w:val="both"/>
        <w:rPr>
          <w:rFonts w:ascii="Arial" w:hAnsi="Arial" w:cs="Arial"/>
        </w:rPr>
      </w:pPr>
      <w:r w:rsidRPr="00D6712D">
        <w:rPr>
          <w:rFonts w:ascii="Arial" w:hAnsi="Arial" w:cs="Arial"/>
        </w:rPr>
        <w:t>Disposiciones de almacenamiento y archivo</w:t>
      </w:r>
    </w:p>
    <w:p w14:paraId="02AAD1C5" w14:textId="77777777" w:rsidR="00C97B30" w:rsidRPr="00D6712D" w:rsidRDefault="00C97B30" w:rsidP="00061BD7">
      <w:pPr>
        <w:pStyle w:val="Prrafodelista"/>
        <w:spacing w:after="0" w:line="240" w:lineRule="auto"/>
        <w:contextualSpacing w:val="0"/>
        <w:jc w:val="both"/>
        <w:rPr>
          <w:rFonts w:ascii="Arial" w:hAnsi="Arial" w:cs="Arial"/>
        </w:rPr>
      </w:pPr>
    </w:p>
    <w:p w14:paraId="6E3E15A1" w14:textId="528A2C3F" w:rsidR="002F0959" w:rsidRPr="00D6712D" w:rsidRDefault="002F0959" w:rsidP="00061BD7">
      <w:pPr>
        <w:spacing w:after="0" w:line="240" w:lineRule="auto"/>
        <w:jc w:val="both"/>
        <w:rPr>
          <w:rFonts w:ascii="Arial" w:eastAsia="Times New Roman" w:hAnsi="Arial" w:cs="Arial"/>
          <w:bCs/>
          <w:lang w:eastAsia="es-CO"/>
        </w:rPr>
      </w:pPr>
      <w:r w:rsidRPr="00D6712D">
        <w:rPr>
          <w:rFonts w:ascii="Arial" w:eastAsia="Times New Roman" w:hAnsi="Arial" w:cs="Arial"/>
          <w:bCs/>
          <w:lang w:eastAsia="es-CO"/>
        </w:rPr>
        <w:t>Las disposiciones de almacenamiento y archivo de la documentación del Sistema Integrado de Gestión, se realizará de conformidad con lo dispuesto en el Subsistema de Gestión Documental y Archivo</w:t>
      </w:r>
      <w:r w:rsidR="00B47671" w:rsidRPr="00D6712D">
        <w:rPr>
          <w:rFonts w:ascii="Arial" w:eastAsia="Times New Roman" w:hAnsi="Arial" w:cs="Arial"/>
          <w:bCs/>
          <w:lang w:eastAsia="es-CO"/>
        </w:rPr>
        <w:t>.</w:t>
      </w:r>
      <w:r w:rsidRPr="00D6712D">
        <w:rPr>
          <w:rFonts w:ascii="Arial" w:eastAsia="Times New Roman" w:hAnsi="Arial" w:cs="Arial"/>
          <w:bCs/>
          <w:lang w:eastAsia="es-CO"/>
        </w:rPr>
        <w:t xml:space="preserve"> </w:t>
      </w:r>
      <w:r w:rsidR="00044CC3" w:rsidRPr="00D6712D">
        <w:rPr>
          <w:rFonts w:ascii="Arial" w:hAnsi="Arial" w:cs="Arial"/>
          <w:noProof/>
          <w:lang w:eastAsia="es-CO"/>
        </w:rPr>
        <w:t xml:space="preserve"> </w:t>
      </w:r>
    </w:p>
    <w:p w14:paraId="5ED0C1FE" w14:textId="77777777" w:rsidR="007B6CCD" w:rsidRPr="00D6712D" w:rsidRDefault="007B6CCD" w:rsidP="00061BD7">
      <w:pPr>
        <w:spacing w:after="0" w:line="240" w:lineRule="auto"/>
        <w:jc w:val="both"/>
        <w:rPr>
          <w:rFonts w:ascii="Arial" w:eastAsia="Times New Roman" w:hAnsi="Arial" w:cs="Arial"/>
          <w:bCs/>
          <w:lang w:eastAsia="es-CO"/>
        </w:rPr>
      </w:pPr>
    </w:p>
    <w:p w14:paraId="09AF0B76" w14:textId="519C5FA9" w:rsidR="00CE5C7B" w:rsidRPr="00D6712D" w:rsidRDefault="00FF6153" w:rsidP="00061BD7">
      <w:pPr>
        <w:pStyle w:val="Prrafodelista"/>
        <w:numPr>
          <w:ilvl w:val="0"/>
          <w:numId w:val="20"/>
        </w:numPr>
        <w:spacing w:after="0" w:line="240" w:lineRule="auto"/>
        <w:ind w:left="426"/>
        <w:contextualSpacing w:val="0"/>
        <w:rPr>
          <w:rFonts w:ascii="Arial" w:hAnsi="Arial" w:cs="Arial"/>
        </w:rPr>
      </w:pPr>
      <w:r w:rsidRPr="00D6712D">
        <w:rPr>
          <w:rFonts w:ascii="Arial" w:hAnsi="Arial" w:cs="Arial"/>
        </w:rPr>
        <w:t>Dependencia encargada de administrar este procedimiento</w:t>
      </w:r>
    </w:p>
    <w:p w14:paraId="1B576DB5" w14:textId="77777777" w:rsidR="009940AD" w:rsidRPr="00D6712D" w:rsidRDefault="009940AD" w:rsidP="00061BD7">
      <w:pPr>
        <w:pStyle w:val="Prrafodelista"/>
        <w:spacing w:after="0" w:line="240" w:lineRule="auto"/>
        <w:contextualSpacing w:val="0"/>
        <w:jc w:val="both"/>
        <w:rPr>
          <w:rFonts w:ascii="Arial" w:hAnsi="Arial" w:cs="Arial"/>
        </w:rPr>
      </w:pPr>
    </w:p>
    <w:p w14:paraId="0418894E" w14:textId="46250129" w:rsidR="002F0959" w:rsidRPr="00D6712D" w:rsidRDefault="002F0959" w:rsidP="00061BD7">
      <w:pPr>
        <w:spacing w:after="0" w:line="240" w:lineRule="auto"/>
        <w:jc w:val="both"/>
        <w:rPr>
          <w:rFonts w:ascii="Arial" w:hAnsi="Arial" w:cs="Arial"/>
          <w:bCs/>
        </w:rPr>
      </w:pPr>
      <w:r w:rsidRPr="00D6712D">
        <w:rPr>
          <w:rFonts w:ascii="Arial" w:hAnsi="Arial" w:cs="Arial"/>
          <w:bCs/>
        </w:rPr>
        <w:t>Subdirección para la Identificación, Caracterización e Integración.</w:t>
      </w:r>
    </w:p>
    <w:p w14:paraId="3C5832ED" w14:textId="77777777" w:rsidR="009940AD" w:rsidRPr="00D6712D" w:rsidRDefault="009940AD" w:rsidP="00061BD7">
      <w:pPr>
        <w:spacing w:after="0" w:line="240" w:lineRule="auto"/>
        <w:jc w:val="both"/>
        <w:rPr>
          <w:rFonts w:ascii="Arial" w:hAnsi="Arial" w:cs="Arial"/>
          <w:bCs/>
        </w:rPr>
      </w:pPr>
    </w:p>
    <w:p w14:paraId="2C5A730B" w14:textId="1A546369" w:rsidR="00C57CC4" w:rsidRDefault="00E948C5" w:rsidP="00C57CC4">
      <w:pPr>
        <w:pStyle w:val="Prrafodelista"/>
        <w:numPr>
          <w:ilvl w:val="0"/>
          <w:numId w:val="20"/>
        </w:numPr>
        <w:spacing w:after="0" w:line="240" w:lineRule="auto"/>
        <w:ind w:left="426"/>
        <w:contextualSpacing w:val="0"/>
        <w:jc w:val="both"/>
        <w:rPr>
          <w:rFonts w:ascii="Arial" w:hAnsi="Arial" w:cs="Arial"/>
        </w:rPr>
      </w:pPr>
      <w:r w:rsidRPr="00D6712D">
        <w:rPr>
          <w:rFonts w:ascii="Arial" w:hAnsi="Arial" w:cs="Arial"/>
        </w:rPr>
        <w:t>Documentos asociados</w:t>
      </w:r>
    </w:p>
    <w:p w14:paraId="7BC6645B" w14:textId="77777777" w:rsidR="00547E29" w:rsidRPr="00547E29" w:rsidRDefault="00547E29" w:rsidP="00547E29">
      <w:pPr>
        <w:spacing w:after="0" w:line="240" w:lineRule="auto"/>
        <w:jc w:val="both"/>
        <w:rPr>
          <w:rFonts w:ascii="Arial" w:hAnsi="Arial" w:cs="Arial"/>
        </w:rPr>
      </w:pPr>
    </w:p>
    <w:p w14:paraId="24C40DEC" w14:textId="77777777" w:rsidR="008F6C9C" w:rsidRDefault="00C57CC4" w:rsidP="008F6C9C">
      <w:pPr>
        <w:pStyle w:val="Prrafodelista"/>
        <w:numPr>
          <w:ilvl w:val="0"/>
          <w:numId w:val="23"/>
        </w:numPr>
        <w:spacing w:after="0" w:line="240" w:lineRule="auto"/>
        <w:ind w:left="426"/>
        <w:contextualSpacing w:val="0"/>
        <w:jc w:val="both"/>
        <w:rPr>
          <w:rFonts w:ascii="Arial" w:hAnsi="Arial" w:cs="Arial"/>
        </w:rPr>
      </w:pPr>
      <w:r w:rsidRPr="00C57CC4">
        <w:rPr>
          <w:rFonts w:ascii="Arial" w:hAnsi="Arial" w:cs="Arial"/>
        </w:rPr>
        <w:t>INS-PSS-026 Instructivo Ruta de articulación para la referenciación</w:t>
      </w:r>
      <w:r w:rsidR="008F6C9C" w:rsidRPr="008F6C9C">
        <w:rPr>
          <w:rFonts w:ascii="Arial" w:hAnsi="Arial" w:cs="Arial"/>
        </w:rPr>
        <w:t xml:space="preserve"> </w:t>
      </w:r>
    </w:p>
    <w:p w14:paraId="18EFA78C" w14:textId="6C2DC0BB" w:rsidR="00C57CC4" w:rsidRPr="008F6C9C" w:rsidRDefault="008F6C9C" w:rsidP="008F6C9C">
      <w:pPr>
        <w:pStyle w:val="Prrafodelista"/>
        <w:numPr>
          <w:ilvl w:val="0"/>
          <w:numId w:val="23"/>
        </w:numPr>
        <w:spacing w:after="0" w:line="240" w:lineRule="auto"/>
        <w:ind w:left="426"/>
        <w:contextualSpacing w:val="0"/>
        <w:jc w:val="both"/>
        <w:rPr>
          <w:rFonts w:ascii="Arial" w:hAnsi="Arial" w:cs="Arial"/>
        </w:rPr>
      </w:pPr>
      <w:r w:rsidRPr="00C57CC4">
        <w:rPr>
          <w:rFonts w:ascii="Arial" w:hAnsi="Arial" w:cs="Arial"/>
        </w:rPr>
        <w:t>INS-PSS-052</w:t>
      </w:r>
      <w:r w:rsidRPr="00C57CC4">
        <w:rPr>
          <w:rFonts w:ascii="Arial" w:hAnsi="Arial" w:cs="Arial"/>
          <w:sz w:val="18"/>
          <w:szCs w:val="18"/>
        </w:rPr>
        <w:t xml:space="preserve"> </w:t>
      </w:r>
      <w:r w:rsidRPr="00C57CC4">
        <w:rPr>
          <w:rFonts w:ascii="Arial" w:hAnsi="Arial" w:cs="Arial"/>
        </w:rPr>
        <w:t>Instructivo Atención a Migrantes, Refugiados y Retornados en Alojamiento Transitorio.</w:t>
      </w:r>
    </w:p>
    <w:p w14:paraId="0D79A7E2" w14:textId="7D529E0A" w:rsidR="00C57CC4" w:rsidRDefault="003D4089" w:rsidP="00C57CC4">
      <w:pPr>
        <w:pStyle w:val="Prrafodelista"/>
        <w:numPr>
          <w:ilvl w:val="0"/>
          <w:numId w:val="23"/>
        </w:numPr>
        <w:spacing w:after="0" w:line="240" w:lineRule="auto"/>
        <w:ind w:left="426"/>
        <w:contextualSpacing w:val="0"/>
        <w:jc w:val="both"/>
        <w:rPr>
          <w:rFonts w:ascii="Arial" w:hAnsi="Arial" w:cs="Arial"/>
        </w:rPr>
      </w:pPr>
      <w:r w:rsidRPr="003D4089">
        <w:rPr>
          <w:rFonts w:ascii="Arial" w:hAnsi="Arial" w:cs="Arial"/>
        </w:rPr>
        <w:t>PTC-PSS-030</w:t>
      </w:r>
      <w:r>
        <w:rPr>
          <w:rFonts w:ascii="Arial" w:hAnsi="Arial" w:cs="Arial"/>
        </w:rPr>
        <w:t xml:space="preserve"> </w:t>
      </w:r>
      <w:r w:rsidRPr="003D4089">
        <w:rPr>
          <w:rFonts w:ascii="Arial" w:hAnsi="Arial" w:cs="Arial"/>
        </w:rPr>
        <w:t>Protocolo Digitación para el Sistema de Información Misional</w:t>
      </w:r>
      <w:r w:rsidR="002761EC" w:rsidRPr="00D6712D">
        <w:rPr>
          <w:rFonts w:ascii="Arial" w:hAnsi="Arial" w:cs="Arial"/>
        </w:rPr>
        <w:t>.</w:t>
      </w:r>
      <w:r w:rsidR="00C57CC4" w:rsidRPr="00C57CC4">
        <w:rPr>
          <w:rFonts w:ascii="Arial" w:hAnsi="Arial" w:cs="Arial"/>
        </w:rPr>
        <w:t xml:space="preserve"> </w:t>
      </w:r>
    </w:p>
    <w:p w14:paraId="0476D30A" w14:textId="1E798D7D" w:rsidR="0096187E" w:rsidRDefault="00C57CC4" w:rsidP="00C57CC4">
      <w:pPr>
        <w:pStyle w:val="Prrafodelista"/>
        <w:numPr>
          <w:ilvl w:val="0"/>
          <w:numId w:val="23"/>
        </w:numPr>
        <w:spacing w:after="0" w:line="240" w:lineRule="auto"/>
        <w:ind w:left="426"/>
        <w:contextualSpacing w:val="0"/>
        <w:jc w:val="both"/>
        <w:rPr>
          <w:rFonts w:ascii="Arial" w:hAnsi="Arial" w:cs="Arial"/>
        </w:rPr>
      </w:pPr>
      <w:r w:rsidRPr="00D6712D">
        <w:rPr>
          <w:rFonts w:ascii="Arial" w:hAnsi="Arial" w:cs="Arial"/>
        </w:rPr>
        <w:t>PTC-PSS-029 Protocolo asesoría psicosocial y jurídica a personas migrantes.</w:t>
      </w:r>
    </w:p>
    <w:p w14:paraId="7730BA08" w14:textId="77777777" w:rsidR="00C57CC4" w:rsidRPr="00D6712D" w:rsidRDefault="00C57CC4" w:rsidP="00C57CC4">
      <w:pPr>
        <w:pStyle w:val="Prrafodelista"/>
        <w:numPr>
          <w:ilvl w:val="0"/>
          <w:numId w:val="23"/>
        </w:numPr>
        <w:spacing w:after="0" w:line="240" w:lineRule="auto"/>
        <w:ind w:left="426"/>
        <w:contextualSpacing w:val="0"/>
        <w:jc w:val="both"/>
        <w:rPr>
          <w:rFonts w:ascii="Arial" w:hAnsi="Arial" w:cs="Arial"/>
        </w:rPr>
      </w:pPr>
      <w:r w:rsidRPr="00D6712D">
        <w:rPr>
          <w:rFonts w:ascii="Arial" w:hAnsi="Arial" w:cs="Arial"/>
        </w:rPr>
        <w:t>FOR-PSS-079 Formato Referenciación de población.</w:t>
      </w:r>
    </w:p>
    <w:p w14:paraId="069208C1" w14:textId="6585F0C6" w:rsidR="00C57CC4" w:rsidRPr="00D6712D" w:rsidRDefault="00C57CC4" w:rsidP="003D4089">
      <w:pPr>
        <w:pStyle w:val="Prrafodelista"/>
        <w:numPr>
          <w:ilvl w:val="0"/>
          <w:numId w:val="23"/>
        </w:numPr>
        <w:spacing w:after="0" w:line="240" w:lineRule="auto"/>
        <w:ind w:left="426"/>
        <w:contextualSpacing w:val="0"/>
        <w:jc w:val="both"/>
        <w:rPr>
          <w:rFonts w:ascii="Arial" w:hAnsi="Arial" w:cs="Arial"/>
        </w:rPr>
      </w:pPr>
      <w:r w:rsidRPr="00C57CC4">
        <w:rPr>
          <w:rFonts w:ascii="Arial" w:hAnsi="Arial" w:cs="Arial"/>
        </w:rPr>
        <w:t>FOR-PSS-086 Formato seguimiento a la referenciación de población.</w:t>
      </w:r>
    </w:p>
    <w:p w14:paraId="39D7C7AB" w14:textId="439B5D07" w:rsidR="00C57CC4" w:rsidRPr="00C57CC4" w:rsidRDefault="00C57CC4" w:rsidP="00C57CC4">
      <w:pPr>
        <w:pStyle w:val="Prrafodelista"/>
        <w:numPr>
          <w:ilvl w:val="0"/>
          <w:numId w:val="23"/>
        </w:numPr>
        <w:spacing w:after="0" w:line="240" w:lineRule="auto"/>
        <w:ind w:left="426"/>
        <w:contextualSpacing w:val="0"/>
        <w:jc w:val="both"/>
        <w:rPr>
          <w:rFonts w:ascii="Arial" w:hAnsi="Arial" w:cs="Arial"/>
        </w:rPr>
      </w:pPr>
      <w:r w:rsidRPr="00D6712D">
        <w:rPr>
          <w:rFonts w:ascii="Arial" w:hAnsi="Arial" w:cs="Arial"/>
        </w:rPr>
        <w:t>FOR-PSS-270 Formato Base de consolidación población migrante.</w:t>
      </w:r>
    </w:p>
    <w:p w14:paraId="13E379DA" w14:textId="77777777" w:rsidR="00C57CC4" w:rsidRPr="00D6712D" w:rsidRDefault="00C57CC4" w:rsidP="00C57CC4">
      <w:pPr>
        <w:pStyle w:val="Prrafodelista"/>
        <w:numPr>
          <w:ilvl w:val="0"/>
          <w:numId w:val="23"/>
        </w:numPr>
        <w:spacing w:after="0" w:line="240" w:lineRule="auto"/>
        <w:ind w:left="426"/>
        <w:contextualSpacing w:val="0"/>
        <w:jc w:val="both"/>
        <w:rPr>
          <w:rFonts w:ascii="Arial" w:hAnsi="Arial" w:cs="Arial"/>
        </w:rPr>
      </w:pPr>
      <w:r w:rsidRPr="00D6712D">
        <w:rPr>
          <w:rFonts w:ascii="Arial" w:hAnsi="Arial" w:cs="Arial"/>
        </w:rPr>
        <w:t>FOR-PSS-271 Formato Valoración de condiciones para ingreso a alojamiento transitorio.</w:t>
      </w:r>
    </w:p>
    <w:p w14:paraId="568E04CF" w14:textId="13FB96E5" w:rsidR="00C57CC4" w:rsidRPr="00C57CC4" w:rsidRDefault="00C57CC4" w:rsidP="00FD0EF2">
      <w:pPr>
        <w:pStyle w:val="Prrafodelista"/>
        <w:numPr>
          <w:ilvl w:val="0"/>
          <w:numId w:val="23"/>
        </w:numPr>
        <w:spacing w:after="0" w:line="240" w:lineRule="auto"/>
        <w:ind w:left="426"/>
        <w:contextualSpacing w:val="0"/>
        <w:jc w:val="both"/>
        <w:rPr>
          <w:rFonts w:ascii="Arial" w:hAnsi="Arial" w:cs="Arial"/>
        </w:rPr>
      </w:pPr>
      <w:r w:rsidRPr="00C57CC4">
        <w:rPr>
          <w:rFonts w:ascii="Arial" w:hAnsi="Arial" w:cs="Arial"/>
        </w:rPr>
        <w:t>FOR-PSS-272 Formato Caracterización de población migrante.</w:t>
      </w:r>
    </w:p>
    <w:p w14:paraId="07633878" w14:textId="77777777" w:rsidR="00C57CC4" w:rsidRPr="00D6712D" w:rsidRDefault="00C57CC4" w:rsidP="00C57CC4">
      <w:pPr>
        <w:pStyle w:val="Prrafodelista"/>
        <w:numPr>
          <w:ilvl w:val="0"/>
          <w:numId w:val="23"/>
        </w:numPr>
        <w:spacing w:after="0" w:line="240" w:lineRule="auto"/>
        <w:ind w:left="426"/>
        <w:contextualSpacing w:val="0"/>
        <w:jc w:val="both"/>
        <w:rPr>
          <w:rFonts w:ascii="Arial" w:hAnsi="Arial" w:cs="Arial"/>
        </w:rPr>
      </w:pPr>
      <w:r w:rsidRPr="00D6712D">
        <w:rPr>
          <w:rFonts w:ascii="Arial" w:hAnsi="Arial" w:cs="Arial"/>
        </w:rPr>
        <w:t>FOR-PSS-317 Formato ficha SIRBE proyecto 1092 viviendo el territorio servicio: Enlace Social en la atención de personas y familias en emergencia social Atención Inicial.</w:t>
      </w:r>
    </w:p>
    <w:p w14:paraId="41C9C6A9" w14:textId="408485C4" w:rsidR="00C57CC4" w:rsidRPr="00C57CC4" w:rsidRDefault="00C57CC4" w:rsidP="005F6C9B">
      <w:pPr>
        <w:pStyle w:val="Prrafodelista"/>
        <w:numPr>
          <w:ilvl w:val="0"/>
          <w:numId w:val="23"/>
        </w:numPr>
        <w:spacing w:after="0" w:line="240" w:lineRule="auto"/>
        <w:ind w:left="426"/>
        <w:contextualSpacing w:val="0"/>
        <w:jc w:val="both"/>
        <w:rPr>
          <w:rFonts w:ascii="Arial" w:hAnsi="Arial" w:cs="Arial"/>
        </w:rPr>
      </w:pPr>
      <w:r w:rsidRPr="00C57CC4">
        <w:rPr>
          <w:rFonts w:ascii="Arial" w:hAnsi="Arial" w:cs="Arial"/>
        </w:rPr>
        <w:t>FOR PSS-527 Formato Ficha SIRBE Modalidad Integración en tu camino.</w:t>
      </w:r>
    </w:p>
    <w:p w14:paraId="59F59BC9" w14:textId="77777777" w:rsidR="00C57CC4" w:rsidRDefault="00A23342" w:rsidP="00C57CC4">
      <w:pPr>
        <w:pStyle w:val="Prrafodelista"/>
        <w:numPr>
          <w:ilvl w:val="0"/>
          <w:numId w:val="23"/>
        </w:numPr>
        <w:spacing w:after="0" w:line="240" w:lineRule="auto"/>
        <w:ind w:left="426"/>
        <w:contextualSpacing w:val="0"/>
        <w:jc w:val="both"/>
        <w:rPr>
          <w:rFonts w:ascii="Arial" w:hAnsi="Arial" w:cs="Arial"/>
        </w:rPr>
      </w:pPr>
      <w:r w:rsidRPr="00D6712D">
        <w:rPr>
          <w:rFonts w:ascii="Arial" w:hAnsi="Arial" w:cs="Arial"/>
        </w:rPr>
        <w:t xml:space="preserve">FOR-PSS-528 Formato </w:t>
      </w:r>
      <w:r w:rsidR="001565FC">
        <w:rPr>
          <w:rFonts w:ascii="Arial" w:hAnsi="Arial" w:cs="Arial"/>
        </w:rPr>
        <w:t>F</w:t>
      </w:r>
      <w:r w:rsidRPr="00D6712D">
        <w:rPr>
          <w:rFonts w:ascii="Arial" w:hAnsi="Arial" w:cs="Arial"/>
        </w:rPr>
        <w:t xml:space="preserve">icha SIRBE cursos, </w:t>
      </w:r>
      <w:r w:rsidR="001565FC" w:rsidRPr="00D6712D">
        <w:rPr>
          <w:rFonts w:ascii="Arial" w:hAnsi="Arial" w:cs="Arial"/>
        </w:rPr>
        <w:t>talleres</w:t>
      </w:r>
      <w:r w:rsidRPr="00D6712D">
        <w:rPr>
          <w:rFonts w:ascii="Arial" w:hAnsi="Arial" w:cs="Arial"/>
        </w:rPr>
        <w:t>, foros, ferias, diálogos, orientaciones y/o asesorías grupales.</w:t>
      </w:r>
    </w:p>
    <w:p w14:paraId="144D787E" w14:textId="49B2218F" w:rsidR="00547E29" w:rsidRDefault="00547E29">
      <w:pPr>
        <w:rPr>
          <w:rFonts w:ascii="Arial" w:hAnsi="Arial" w:cs="Arial"/>
        </w:rPr>
      </w:pPr>
      <w:r>
        <w:rPr>
          <w:rFonts w:ascii="Arial" w:hAnsi="Arial" w:cs="Arial"/>
        </w:rPr>
        <w:br w:type="page"/>
      </w:r>
    </w:p>
    <w:p w14:paraId="51BE35BA" w14:textId="77777777" w:rsidR="00EA59D6" w:rsidRPr="00D6712D" w:rsidRDefault="00EA59D6" w:rsidP="00061BD7">
      <w:pPr>
        <w:spacing w:after="0" w:line="240" w:lineRule="auto"/>
        <w:jc w:val="both"/>
        <w:rPr>
          <w:rFonts w:ascii="Arial" w:hAnsi="Arial" w:cs="Arial"/>
        </w:rPr>
      </w:pPr>
    </w:p>
    <w:p w14:paraId="5B167F4C" w14:textId="7367AF48" w:rsidR="007A1775" w:rsidRPr="00D6712D" w:rsidRDefault="00E948C5" w:rsidP="00061BD7">
      <w:pPr>
        <w:pStyle w:val="Prrafodelista"/>
        <w:numPr>
          <w:ilvl w:val="0"/>
          <w:numId w:val="20"/>
        </w:numPr>
        <w:spacing w:after="0" w:line="240" w:lineRule="auto"/>
        <w:ind w:left="426"/>
        <w:contextualSpacing w:val="0"/>
        <w:jc w:val="both"/>
        <w:rPr>
          <w:rFonts w:ascii="Arial" w:hAnsi="Arial" w:cs="Arial"/>
        </w:rPr>
      </w:pPr>
      <w:r w:rsidRPr="00D6712D">
        <w:rPr>
          <w:rFonts w:ascii="Arial" w:hAnsi="Arial" w:cs="Arial"/>
        </w:rPr>
        <w:t>Aprobación del documento</w:t>
      </w:r>
    </w:p>
    <w:p w14:paraId="6BBC629A" w14:textId="04928B52" w:rsidR="0037706E" w:rsidRPr="00D6712D" w:rsidRDefault="0037706E" w:rsidP="00061BD7">
      <w:pPr>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465"/>
        <w:gridCol w:w="3402"/>
        <w:gridCol w:w="2449"/>
      </w:tblGrid>
      <w:tr w:rsidR="0037706E" w:rsidRPr="001565FC" w14:paraId="49E29B44" w14:textId="77777777" w:rsidTr="004C3D69">
        <w:trPr>
          <w:trHeight w:val="294"/>
          <w:jc w:val="center"/>
        </w:trPr>
        <w:tc>
          <w:tcPr>
            <w:tcW w:w="937" w:type="dxa"/>
            <w:tcBorders>
              <w:top w:val="nil"/>
              <w:left w:val="nil"/>
              <w:bottom w:val="single" w:sz="4" w:space="0" w:color="auto"/>
              <w:right w:val="single" w:sz="4" w:space="0" w:color="auto"/>
            </w:tcBorders>
            <w:shd w:val="clear" w:color="auto" w:fill="auto"/>
            <w:vAlign w:val="center"/>
          </w:tcPr>
          <w:p w14:paraId="26CE5E36" w14:textId="77777777" w:rsidR="0037706E" w:rsidRPr="001565FC" w:rsidRDefault="0037706E" w:rsidP="00061BD7">
            <w:pPr>
              <w:spacing w:after="0" w:line="240" w:lineRule="auto"/>
              <w:jc w:val="both"/>
              <w:rPr>
                <w:rFonts w:ascii="Arial" w:hAnsi="Arial" w:cs="Arial"/>
                <w:sz w:val="16"/>
                <w:szCs w:val="16"/>
              </w:rPr>
            </w:pPr>
          </w:p>
        </w:tc>
        <w:tc>
          <w:tcPr>
            <w:tcW w:w="2465" w:type="dxa"/>
            <w:tcBorders>
              <w:left w:val="single" w:sz="4" w:space="0" w:color="auto"/>
            </w:tcBorders>
            <w:shd w:val="clear" w:color="auto" w:fill="auto"/>
            <w:vAlign w:val="center"/>
          </w:tcPr>
          <w:p w14:paraId="56010699" w14:textId="77777777" w:rsidR="0037706E" w:rsidRPr="001565FC" w:rsidRDefault="0037706E" w:rsidP="00061BD7">
            <w:pPr>
              <w:spacing w:after="0" w:line="240" w:lineRule="auto"/>
              <w:jc w:val="center"/>
              <w:rPr>
                <w:rFonts w:ascii="Arial" w:hAnsi="Arial" w:cs="Arial"/>
                <w:sz w:val="16"/>
                <w:szCs w:val="16"/>
              </w:rPr>
            </w:pPr>
            <w:r w:rsidRPr="001565FC">
              <w:rPr>
                <w:rFonts w:ascii="Arial" w:hAnsi="Arial" w:cs="Arial"/>
                <w:sz w:val="16"/>
                <w:szCs w:val="16"/>
              </w:rPr>
              <w:t>Elaboró</w:t>
            </w:r>
          </w:p>
        </w:tc>
        <w:tc>
          <w:tcPr>
            <w:tcW w:w="3402" w:type="dxa"/>
            <w:shd w:val="clear" w:color="auto" w:fill="auto"/>
            <w:vAlign w:val="center"/>
          </w:tcPr>
          <w:p w14:paraId="0066F247" w14:textId="77777777" w:rsidR="0037706E" w:rsidRPr="001565FC" w:rsidRDefault="0037706E" w:rsidP="00061BD7">
            <w:pPr>
              <w:spacing w:after="0" w:line="240" w:lineRule="auto"/>
              <w:jc w:val="center"/>
              <w:rPr>
                <w:rFonts w:ascii="Arial" w:hAnsi="Arial" w:cs="Arial"/>
                <w:sz w:val="16"/>
                <w:szCs w:val="16"/>
              </w:rPr>
            </w:pPr>
            <w:r w:rsidRPr="001565FC">
              <w:rPr>
                <w:rFonts w:ascii="Arial" w:hAnsi="Arial" w:cs="Arial"/>
                <w:sz w:val="16"/>
                <w:szCs w:val="16"/>
              </w:rPr>
              <w:t>Revisó</w:t>
            </w:r>
          </w:p>
        </w:tc>
        <w:tc>
          <w:tcPr>
            <w:tcW w:w="2449" w:type="dxa"/>
            <w:shd w:val="clear" w:color="auto" w:fill="auto"/>
            <w:vAlign w:val="center"/>
          </w:tcPr>
          <w:p w14:paraId="08694757" w14:textId="77777777" w:rsidR="0037706E" w:rsidRPr="001565FC" w:rsidRDefault="0037706E" w:rsidP="00061BD7">
            <w:pPr>
              <w:spacing w:after="0" w:line="240" w:lineRule="auto"/>
              <w:jc w:val="center"/>
              <w:rPr>
                <w:rFonts w:ascii="Arial" w:hAnsi="Arial" w:cs="Arial"/>
                <w:sz w:val="16"/>
                <w:szCs w:val="16"/>
              </w:rPr>
            </w:pPr>
            <w:r w:rsidRPr="001565FC">
              <w:rPr>
                <w:rFonts w:ascii="Arial" w:hAnsi="Arial" w:cs="Arial"/>
                <w:sz w:val="16"/>
                <w:szCs w:val="16"/>
              </w:rPr>
              <w:t>Aprobó</w:t>
            </w:r>
          </w:p>
        </w:tc>
      </w:tr>
      <w:tr w:rsidR="0037706E" w:rsidRPr="001565FC" w14:paraId="5AD8DEF7" w14:textId="77777777" w:rsidTr="004C3D69">
        <w:trPr>
          <w:trHeight w:val="1438"/>
          <w:jc w:val="center"/>
        </w:trPr>
        <w:tc>
          <w:tcPr>
            <w:tcW w:w="937" w:type="dxa"/>
            <w:tcBorders>
              <w:top w:val="single" w:sz="4" w:space="0" w:color="auto"/>
            </w:tcBorders>
            <w:shd w:val="clear" w:color="auto" w:fill="auto"/>
            <w:vAlign w:val="center"/>
          </w:tcPr>
          <w:p w14:paraId="156B4C93" w14:textId="77777777" w:rsidR="0037706E" w:rsidRPr="001565FC" w:rsidRDefault="0037706E" w:rsidP="00061BD7">
            <w:pPr>
              <w:spacing w:after="0" w:line="240" w:lineRule="auto"/>
              <w:jc w:val="both"/>
              <w:rPr>
                <w:rFonts w:ascii="Arial" w:hAnsi="Arial" w:cs="Arial"/>
                <w:sz w:val="16"/>
                <w:szCs w:val="16"/>
              </w:rPr>
            </w:pPr>
            <w:r w:rsidRPr="001565FC">
              <w:rPr>
                <w:rFonts w:ascii="Arial" w:hAnsi="Arial" w:cs="Arial"/>
                <w:sz w:val="16"/>
                <w:szCs w:val="16"/>
              </w:rPr>
              <w:t>Nombre</w:t>
            </w:r>
          </w:p>
        </w:tc>
        <w:tc>
          <w:tcPr>
            <w:tcW w:w="2465" w:type="dxa"/>
            <w:shd w:val="clear" w:color="auto" w:fill="auto"/>
            <w:vAlign w:val="center"/>
          </w:tcPr>
          <w:p w14:paraId="018F6EA9" w14:textId="2424403D" w:rsidR="0037706E" w:rsidRDefault="0037706E" w:rsidP="00061BD7">
            <w:pPr>
              <w:spacing w:after="0" w:line="240" w:lineRule="auto"/>
              <w:jc w:val="center"/>
              <w:rPr>
                <w:rFonts w:ascii="Arial" w:hAnsi="Arial" w:cs="Arial"/>
                <w:sz w:val="16"/>
                <w:szCs w:val="16"/>
              </w:rPr>
            </w:pPr>
            <w:r w:rsidRPr="001565FC">
              <w:rPr>
                <w:rFonts w:ascii="Arial" w:hAnsi="Arial" w:cs="Arial"/>
                <w:sz w:val="16"/>
                <w:szCs w:val="16"/>
              </w:rPr>
              <w:t>Juliana Álvarez Franco</w:t>
            </w:r>
          </w:p>
          <w:p w14:paraId="1DC133E3" w14:textId="77777777" w:rsidR="001565FC" w:rsidRPr="001565FC" w:rsidRDefault="001565FC" w:rsidP="00061BD7">
            <w:pPr>
              <w:spacing w:after="0" w:line="240" w:lineRule="auto"/>
              <w:jc w:val="center"/>
              <w:rPr>
                <w:rFonts w:ascii="Arial" w:hAnsi="Arial" w:cs="Arial"/>
                <w:sz w:val="16"/>
                <w:szCs w:val="16"/>
              </w:rPr>
            </w:pPr>
          </w:p>
          <w:p w14:paraId="76950CFA" w14:textId="17F04922" w:rsidR="0037706E" w:rsidRDefault="0037706E" w:rsidP="00061BD7">
            <w:pPr>
              <w:spacing w:after="0" w:line="240" w:lineRule="auto"/>
              <w:jc w:val="center"/>
              <w:rPr>
                <w:rFonts w:ascii="Arial" w:hAnsi="Arial" w:cs="Arial"/>
                <w:sz w:val="16"/>
                <w:szCs w:val="16"/>
              </w:rPr>
            </w:pPr>
            <w:r w:rsidRPr="001565FC">
              <w:rPr>
                <w:rFonts w:ascii="Arial" w:hAnsi="Arial" w:cs="Arial"/>
                <w:sz w:val="16"/>
                <w:szCs w:val="16"/>
              </w:rPr>
              <w:t>Clara Inés Fajardo A</w:t>
            </w:r>
            <w:r w:rsidR="00D770E2" w:rsidRPr="001565FC">
              <w:rPr>
                <w:rFonts w:ascii="Arial" w:hAnsi="Arial" w:cs="Arial"/>
                <w:sz w:val="16"/>
                <w:szCs w:val="16"/>
              </w:rPr>
              <w:t>yala</w:t>
            </w:r>
          </w:p>
          <w:p w14:paraId="783263A2" w14:textId="77777777" w:rsidR="001565FC" w:rsidRPr="001565FC" w:rsidRDefault="001565FC" w:rsidP="00061BD7">
            <w:pPr>
              <w:spacing w:after="0" w:line="240" w:lineRule="auto"/>
              <w:jc w:val="center"/>
              <w:rPr>
                <w:rFonts w:ascii="Arial" w:hAnsi="Arial" w:cs="Arial"/>
                <w:sz w:val="16"/>
                <w:szCs w:val="16"/>
              </w:rPr>
            </w:pPr>
          </w:p>
          <w:p w14:paraId="76559EBF" w14:textId="7E1121ED" w:rsidR="0037706E" w:rsidRPr="001565FC" w:rsidRDefault="0037706E" w:rsidP="00061BD7">
            <w:pPr>
              <w:spacing w:after="0" w:line="240" w:lineRule="auto"/>
              <w:jc w:val="center"/>
              <w:rPr>
                <w:rFonts w:ascii="Arial" w:hAnsi="Arial" w:cs="Arial"/>
                <w:sz w:val="16"/>
                <w:szCs w:val="16"/>
              </w:rPr>
            </w:pPr>
            <w:r w:rsidRPr="001565FC">
              <w:rPr>
                <w:rFonts w:ascii="Arial" w:hAnsi="Arial" w:cs="Arial"/>
                <w:sz w:val="16"/>
                <w:szCs w:val="16"/>
              </w:rPr>
              <w:t>Sandra Lucía Páez S</w:t>
            </w:r>
            <w:r w:rsidR="00D770E2" w:rsidRPr="001565FC">
              <w:rPr>
                <w:rFonts w:ascii="Arial" w:hAnsi="Arial" w:cs="Arial"/>
                <w:sz w:val="16"/>
                <w:szCs w:val="16"/>
              </w:rPr>
              <w:t>ánchez</w:t>
            </w:r>
          </w:p>
        </w:tc>
        <w:tc>
          <w:tcPr>
            <w:tcW w:w="3402" w:type="dxa"/>
            <w:shd w:val="clear" w:color="auto" w:fill="auto"/>
            <w:vAlign w:val="center"/>
          </w:tcPr>
          <w:p w14:paraId="4DB7EAFE" w14:textId="77777777" w:rsidR="0037706E" w:rsidRPr="001565FC" w:rsidRDefault="0037706E" w:rsidP="00061BD7">
            <w:pPr>
              <w:spacing w:after="0" w:line="240" w:lineRule="auto"/>
              <w:jc w:val="center"/>
              <w:rPr>
                <w:rFonts w:ascii="Arial" w:hAnsi="Arial" w:cs="Arial"/>
                <w:sz w:val="16"/>
                <w:szCs w:val="16"/>
              </w:rPr>
            </w:pPr>
            <w:r w:rsidRPr="001565FC">
              <w:rPr>
                <w:rFonts w:ascii="Arial" w:hAnsi="Arial" w:cs="Arial"/>
                <w:sz w:val="16"/>
                <w:szCs w:val="16"/>
              </w:rPr>
              <w:t>Camilo Iván Reyes Amador</w:t>
            </w:r>
          </w:p>
          <w:p w14:paraId="23BEDFD4" w14:textId="77777777" w:rsidR="0037706E" w:rsidRPr="001565FC" w:rsidRDefault="0037706E" w:rsidP="00061BD7">
            <w:pPr>
              <w:spacing w:after="0" w:line="240" w:lineRule="auto"/>
              <w:jc w:val="center"/>
              <w:rPr>
                <w:rFonts w:ascii="Arial" w:hAnsi="Arial" w:cs="Arial"/>
                <w:sz w:val="16"/>
                <w:szCs w:val="16"/>
              </w:rPr>
            </w:pPr>
          </w:p>
          <w:p w14:paraId="6C9D7B6A" w14:textId="4B2F0E85" w:rsidR="0037706E" w:rsidRPr="001565FC" w:rsidRDefault="0037706E" w:rsidP="00061BD7">
            <w:pPr>
              <w:spacing w:after="0" w:line="240" w:lineRule="auto"/>
              <w:jc w:val="center"/>
              <w:rPr>
                <w:rFonts w:ascii="Arial" w:hAnsi="Arial" w:cs="Arial"/>
                <w:sz w:val="16"/>
                <w:szCs w:val="16"/>
              </w:rPr>
            </w:pPr>
            <w:r w:rsidRPr="001565FC">
              <w:rPr>
                <w:rFonts w:ascii="Arial" w:hAnsi="Arial" w:cs="Arial"/>
                <w:sz w:val="16"/>
                <w:szCs w:val="16"/>
              </w:rPr>
              <w:t>Gerson Alberto Niño</w:t>
            </w:r>
            <w:r w:rsidR="00D770E2" w:rsidRPr="001565FC">
              <w:rPr>
                <w:rFonts w:ascii="Arial" w:hAnsi="Arial" w:cs="Arial"/>
                <w:sz w:val="16"/>
                <w:szCs w:val="16"/>
              </w:rPr>
              <w:t xml:space="preserve"> Vargas</w:t>
            </w:r>
          </w:p>
          <w:p w14:paraId="70948292" w14:textId="77777777" w:rsidR="0037706E" w:rsidRPr="001565FC" w:rsidRDefault="0037706E" w:rsidP="00061BD7">
            <w:pPr>
              <w:spacing w:after="0" w:line="240" w:lineRule="auto"/>
              <w:jc w:val="center"/>
              <w:rPr>
                <w:rFonts w:ascii="Arial" w:hAnsi="Arial" w:cs="Arial"/>
                <w:sz w:val="16"/>
                <w:szCs w:val="16"/>
              </w:rPr>
            </w:pPr>
          </w:p>
          <w:p w14:paraId="0C621EFE" w14:textId="77777777" w:rsidR="0037706E" w:rsidRPr="001565FC" w:rsidRDefault="0037706E" w:rsidP="00061BD7">
            <w:pPr>
              <w:spacing w:after="0" w:line="240" w:lineRule="auto"/>
              <w:jc w:val="center"/>
              <w:rPr>
                <w:rFonts w:ascii="Arial" w:hAnsi="Arial" w:cs="Arial"/>
                <w:sz w:val="16"/>
                <w:szCs w:val="16"/>
              </w:rPr>
            </w:pPr>
            <w:r w:rsidRPr="001565FC">
              <w:rPr>
                <w:rFonts w:ascii="Arial" w:hAnsi="Arial" w:cs="Arial"/>
                <w:sz w:val="16"/>
                <w:szCs w:val="16"/>
              </w:rPr>
              <w:t>César David Martín Córdoba</w:t>
            </w:r>
          </w:p>
          <w:p w14:paraId="2B4BA4CE" w14:textId="77777777" w:rsidR="0037706E" w:rsidRPr="001565FC" w:rsidRDefault="0037706E" w:rsidP="00061BD7">
            <w:pPr>
              <w:spacing w:after="0" w:line="240" w:lineRule="auto"/>
              <w:jc w:val="center"/>
              <w:rPr>
                <w:rFonts w:ascii="Arial" w:hAnsi="Arial" w:cs="Arial"/>
                <w:sz w:val="16"/>
                <w:szCs w:val="16"/>
              </w:rPr>
            </w:pPr>
          </w:p>
          <w:p w14:paraId="0FFE44F6" w14:textId="77777777" w:rsidR="0037706E" w:rsidRPr="001565FC" w:rsidRDefault="0037706E" w:rsidP="00061BD7">
            <w:pPr>
              <w:spacing w:after="0" w:line="240" w:lineRule="auto"/>
              <w:jc w:val="center"/>
              <w:rPr>
                <w:rFonts w:ascii="Arial" w:hAnsi="Arial" w:cs="Arial"/>
                <w:sz w:val="16"/>
                <w:szCs w:val="16"/>
              </w:rPr>
            </w:pPr>
            <w:r w:rsidRPr="001565FC">
              <w:rPr>
                <w:rFonts w:ascii="Arial" w:hAnsi="Arial" w:cs="Arial"/>
                <w:sz w:val="16"/>
                <w:szCs w:val="16"/>
              </w:rPr>
              <w:t>Maritza del Carmen Mosquera Palacios</w:t>
            </w:r>
          </w:p>
        </w:tc>
        <w:tc>
          <w:tcPr>
            <w:tcW w:w="2449" w:type="dxa"/>
            <w:shd w:val="clear" w:color="auto" w:fill="auto"/>
            <w:vAlign w:val="center"/>
          </w:tcPr>
          <w:p w14:paraId="28A847D8" w14:textId="21928D12" w:rsidR="0037706E" w:rsidRPr="001565FC" w:rsidRDefault="0037706E" w:rsidP="00061BD7">
            <w:pPr>
              <w:spacing w:after="0" w:line="240" w:lineRule="auto"/>
              <w:jc w:val="center"/>
              <w:rPr>
                <w:rFonts w:ascii="Arial" w:hAnsi="Arial" w:cs="Arial"/>
                <w:sz w:val="16"/>
                <w:szCs w:val="16"/>
              </w:rPr>
            </w:pPr>
            <w:r w:rsidRPr="001565FC">
              <w:rPr>
                <w:rFonts w:ascii="Arial" w:hAnsi="Arial" w:cs="Arial"/>
                <w:sz w:val="16"/>
                <w:szCs w:val="16"/>
                <w:shd w:val="clear" w:color="auto" w:fill="FFFFFF"/>
              </w:rPr>
              <w:t xml:space="preserve">Fanny </w:t>
            </w:r>
            <w:r w:rsidR="007F7C45" w:rsidRPr="001565FC">
              <w:rPr>
                <w:rFonts w:ascii="Arial" w:hAnsi="Arial" w:cs="Arial"/>
                <w:sz w:val="16"/>
                <w:szCs w:val="16"/>
                <w:shd w:val="clear" w:color="auto" w:fill="FFFFFF"/>
              </w:rPr>
              <w:t xml:space="preserve">Melina </w:t>
            </w:r>
            <w:r w:rsidRPr="001565FC">
              <w:rPr>
                <w:rFonts w:ascii="Arial" w:hAnsi="Arial" w:cs="Arial"/>
                <w:sz w:val="16"/>
                <w:szCs w:val="16"/>
                <w:shd w:val="clear" w:color="auto" w:fill="FFFFFF"/>
              </w:rPr>
              <w:t>Gutiérrez Garzón</w:t>
            </w:r>
          </w:p>
        </w:tc>
      </w:tr>
      <w:tr w:rsidR="0037706E" w:rsidRPr="001565FC" w14:paraId="1ED3E4EE" w14:textId="77777777" w:rsidTr="004C3D69">
        <w:trPr>
          <w:trHeight w:val="1968"/>
          <w:jc w:val="center"/>
        </w:trPr>
        <w:tc>
          <w:tcPr>
            <w:tcW w:w="937" w:type="dxa"/>
            <w:shd w:val="clear" w:color="auto" w:fill="auto"/>
            <w:vAlign w:val="center"/>
          </w:tcPr>
          <w:p w14:paraId="4CEE9E18" w14:textId="77777777" w:rsidR="0037706E" w:rsidRPr="001565FC" w:rsidRDefault="0037706E" w:rsidP="00061BD7">
            <w:pPr>
              <w:spacing w:after="0" w:line="240" w:lineRule="auto"/>
              <w:jc w:val="both"/>
              <w:rPr>
                <w:rFonts w:ascii="Arial" w:hAnsi="Arial" w:cs="Arial"/>
                <w:sz w:val="16"/>
                <w:szCs w:val="16"/>
              </w:rPr>
            </w:pPr>
            <w:r w:rsidRPr="001565FC">
              <w:rPr>
                <w:rFonts w:ascii="Arial" w:hAnsi="Arial" w:cs="Arial"/>
                <w:sz w:val="16"/>
                <w:szCs w:val="16"/>
              </w:rPr>
              <w:t>Cargo/Rol</w:t>
            </w:r>
          </w:p>
        </w:tc>
        <w:tc>
          <w:tcPr>
            <w:tcW w:w="2465" w:type="dxa"/>
            <w:shd w:val="clear" w:color="auto" w:fill="auto"/>
            <w:vAlign w:val="center"/>
          </w:tcPr>
          <w:p w14:paraId="46EDA2DB" w14:textId="77777777" w:rsidR="0037706E" w:rsidRPr="001565FC" w:rsidRDefault="0037706E" w:rsidP="00061BD7">
            <w:pPr>
              <w:pStyle w:val="TableParagraph"/>
              <w:ind w:left="147" w:right="140"/>
              <w:jc w:val="center"/>
              <w:rPr>
                <w:sz w:val="16"/>
                <w:szCs w:val="16"/>
              </w:rPr>
            </w:pPr>
            <w:r w:rsidRPr="001565FC">
              <w:rPr>
                <w:sz w:val="16"/>
                <w:szCs w:val="16"/>
              </w:rPr>
              <w:t>Contratista</w:t>
            </w:r>
          </w:p>
          <w:p w14:paraId="258D924A" w14:textId="77777777" w:rsidR="0037706E" w:rsidRPr="001565FC" w:rsidRDefault="0037706E" w:rsidP="00061BD7">
            <w:pPr>
              <w:pStyle w:val="TableParagraph"/>
              <w:ind w:left="147" w:right="140"/>
              <w:jc w:val="center"/>
              <w:rPr>
                <w:sz w:val="16"/>
                <w:szCs w:val="16"/>
              </w:rPr>
            </w:pPr>
          </w:p>
          <w:p w14:paraId="4331D57C" w14:textId="3B8B426D" w:rsidR="0037706E" w:rsidRPr="001565FC" w:rsidRDefault="0037706E" w:rsidP="00061BD7">
            <w:pPr>
              <w:spacing w:after="0" w:line="240" w:lineRule="auto"/>
              <w:jc w:val="center"/>
              <w:rPr>
                <w:rFonts w:ascii="Arial" w:hAnsi="Arial" w:cs="Arial"/>
                <w:sz w:val="16"/>
                <w:szCs w:val="16"/>
              </w:rPr>
            </w:pPr>
            <w:r w:rsidRPr="001565FC">
              <w:rPr>
                <w:rFonts w:ascii="Arial" w:hAnsi="Arial" w:cs="Arial"/>
                <w:sz w:val="16"/>
                <w:szCs w:val="16"/>
              </w:rPr>
              <w:t xml:space="preserve">Profesional Universitaria 219-17 Subdirección </w:t>
            </w:r>
            <w:r w:rsidR="00111CDD" w:rsidRPr="001565FC">
              <w:rPr>
                <w:rFonts w:ascii="Arial" w:hAnsi="Arial" w:cs="Arial"/>
                <w:sz w:val="16"/>
                <w:szCs w:val="16"/>
              </w:rPr>
              <w:t>Identificación, Caracterización</w:t>
            </w:r>
            <w:r w:rsidRPr="001565FC">
              <w:rPr>
                <w:rFonts w:ascii="Arial" w:hAnsi="Arial" w:cs="Arial"/>
                <w:sz w:val="16"/>
                <w:szCs w:val="16"/>
              </w:rPr>
              <w:t xml:space="preserve"> e Integración</w:t>
            </w:r>
          </w:p>
          <w:p w14:paraId="69D7BD27" w14:textId="77777777" w:rsidR="0037706E" w:rsidRPr="001565FC" w:rsidRDefault="0037706E" w:rsidP="00061BD7">
            <w:pPr>
              <w:pStyle w:val="TableParagraph"/>
              <w:ind w:left="147" w:right="140"/>
              <w:jc w:val="center"/>
              <w:rPr>
                <w:sz w:val="16"/>
                <w:szCs w:val="16"/>
              </w:rPr>
            </w:pPr>
          </w:p>
          <w:p w14:paraId="067CC54F" w14:textId="1C5CEB7C" w:rsidR="0037706E" w:rsidRPr="001565FC" w:rsidRDefault="0037706E" w:rsidP="00061BD7">
            <w:pPr>
              <w:spacing w:after="0" w:line="240" w:lineRule="auto"/>
              <w:jc w:val="center"/>
              <w:rPr>
                <w:rFonts w:ascii="Arial" w:hAnsi="Arial" w:cs="Arial"/>
                <w:sz w:val="16"/>
                <w:szCs w:val="16"/>
              </w:rPr>
            </w:pPr>
            <w:r w:rsidRPr="001565FC">
              <w:rPr>
                <w:rFonts w:ascii="Arial" w:hAnsi="Arial" w:cs="Arial"/>
                <w:sz w:val="16"/>
                <w:szCs w:val="16"/>
              </w:rPr>
              <w:t>Profesional Especializada 222-23 Subdirección Identificación, Caracterización e Integración</w:t>
            </w:r>
          </w:p>
        </w:tc>
        <w:tc>
          <w:tcPr>
            <w:tcW w:w="3402" w:type="dxa"/>
            <w:shd w:val="clear" w:color="auto" w:fill="auto"/>
            <w:vAlign w:val="center"/>
          </w:tcPr>
          <w:p w14:paraId="7BAA2763" w14:textId="77777777" w:rsidR="0037706E" w:rsidRPr="001565FC" w:rsidRDefault="0037706E" w:rsidP="00061BD7">
            <w:pPr>
              <w:spacing w:after="0" w:line="240" w:lineRule="auto"/>
              <w:jc w:val="center"/>
              <w:rPr>
                <w:rFonts w:ascii="Arial" w:hAnsi="Arial" w:cs="Arial"/>
                <w:sz w:val="16"/>
                <w:szCs w:val="16"/>
              </w:rPr>
            </w:pPr>
            <w:r w:rsidRPr="001565FC">
              <w:rPr>
                <w:rFonts w:ascii="Arial" w:hAnsi="Arial" w:cs="Arial"/>
                <w:sz w:val="16"/>
                <w:szCs w:val="16"/>
              </w:rPr>
              <w:t>Asesor Dirección Territorial</w:t>
            </w:r>
          </w:p>
          <w:p w14:paraId="49B5E9F0" w14:textId="77777777" w:rsidR="0037706E" w:rsidRPr="001565FC" w:rsidRDefault="0037706E" w:rsidP="00061BD7">
            <w:pPr>
              <w:spacing w:after="0" w:line="240" w:lineRule="auto"/>
              <w:jc w:val="center"/>
              <w:rPr>
                <w:rFonts w:ascii="Arial" w:hAnsi="Arial" w:cs="Arial"/>
                <w:sz w:val="16"/>
                <w:szCs w:val="16"/>
              </w:rPr>
            </w:pPr>
          </w:p>
          <w:p w14:paraId="62DC8875" w14:textId="77777777" w:rsidR="0037706E" w:rsidRPr="001565FC" w:rsidRDefault="0037706E" w:rsidP="00061BD7">
            <w:pPr>
              <w:spacing w:after="0" w:line="240" w:lineRule="auto"/>
              <w:jc w:val="center"/>
              <w:rPr>
                <w:rFonts w:ascii="Arial" w:hAnsi="Arial" w:cs="Arial"/>
                <w:sz w:val="16"/>
                <w:szCs w:val="16"/>
              </w:rPr>
            </w:pPr>
            <w:r w:rsidRPr="001565FC">
              <w:rPr>
                <w:rFonts w:ascii="Arial" w:hAnsi="Arial" w:cs="Arial"/>
                <w:sz w:val="16"/>
                <w:szCs w:val="16"/>
              </w:rPr>
              <w:t>Gestor SG - Subdirección para la Identificación, Caracterización e Integración</w:t>
            </w:r>
          </w:p>
          <w:p w14:paraId="416BDC67" w14:textId="77777777" w:rsidR="0037706E" w:rsidRPr="001565FC" w:rsidRDefault="0037706E" w:rsidP="00061BD7">
            <w:pPr>
              <w:spacing w:after="0" w:line="240" w:lineRule="auto"/>
              <w:jc w:val="center"/>
              <w:rPr>
                <w:rFonts w:ascii="Arial" w:hAnsi="Arial" w:cs="Arial"/>
                <w:sz w:val="16"/>
                <w:szCs w:val="16"/>
              </w:rPr>
            </w:pPr>
          </w:p>
          <w:p w14:paraId="61F32479" w14:textId="2175220A" w:rsidR="0037706E" w:rsidRPr="001565FC" w:rsidRDefault="00061BD7" w:rsidP="00061BD7">
            <w:pPr>
              <w:spacing w:after="0" w:line="240" w:lineRule="auto"/>
              <w:jc w:val="center"/>
              <w:rPr>
                <w:rFonts w:ascii="Arial" w:hAnsi="Arial" w:cs="Arial"/>
                <w:sz w:val="16"/>
                <w:szCs w:val="16"/>
              </w:rPr>
            </w:pPr>
            <w:r w:rsidRPr="001565FC">
              <w:rPr>
                <w:rFonts w:ascii="Arial" w:hAnsi="Arial" w:cs="Arial"/>
                <w:sz w:val="16"/>
                <w:szCs w:val="16"/>
              </w:rPr>
              <w:t>Gestor SG - P</w:t>
            </w:r>
            <w:r w:rsidR="0037706E" w:rsidRPr="001565FC">
              <w:rPr>
                <w:rFonts w:ascii="Arial" w:hAnsi="Arial" w:cs="Arial"/>
                <w:sz w:val="16"/>
                <w:szCs w:val="16"/>
              </w:rPr>
              <w:t>roceso Prestación de servicios sociales para la inclusión Social</w:t>
            </w:r>
          </w:p>
          <w:p w14:paraId="47CB139E" w14:textId="77777777" w:rsidR="0037706E" w:rsidRPr="001565FC" w:rsidRDefault="0037706E" w:rsidP="00061BD7">
            <w:pPr>
              <w:spacing w:after="0" w:line="240" w:lineRule="auto"/>
              <w:jc w:val="center"/>
              <w:rPr>
                <w:rFonts w:ascii="Arial" w:hAnsi="Arial" w:cs="Arial"/>
                <w:sz w:val="16"/>
                <w:szCs w:val="16"/>
              </w:rPr>
            </w:pPr>
          </w:p>
          <w:p w14:paraId="54BC702F" w14:textId="77777777" w:rsidR="0037706E" w:rsidRPr="001565FC" w:rsidRDefault="0037706E" w:rsidP="00061BD7">
            <w:pPr>
              <w:spacing w:after="0" w:line="240" w:lineRule="auto"/>
              <w:jc w:val="center"/>
              <w:rPr>
                <w:rFonts w:ascii="Arial" w:hAnsi="Arial" w:cs="Arial"/>
                <w:sz w:val="16"/>
                <w:szCs w:val="16"/>
              </w:rPr>
            </w:pPr>
            <w:r w:rsidRPr="001565FC">
              <w:rPr>
                <w:rFonts w:ascii="Arial" w:hAnsi="Arial" w:cs="Arial"/>
                <w:sz w:val="16"/>
                <w:szCs w:val="16"/>
              </w:rPr>
              <w:t>Subdirectora para la Identificación, Caracterización e Integración.</w:t>
            </w:r>
          </w:p>
        </w:tc>
        <w:tc>
          <w:tcPr>
            <w:tcW w:w="2449" w:type="dxa"/>
            <w:shd w:val="clear" w:color="auto" w:fill="auto"/>
            <w:vAlign w:val="center"/>
          </w:tcPr>
          <w:p w14:paraId="5C28A878" w14:textId="181AE79F" w:rsidR="0037706E" w:rsidRPr="001565FC" w:rsidRDefault="0037706E" w:rsidP="00061BD7">
            <w:pPr>
              <w:spacing w:after="0" w:line="240" w:lineRule="auto"/>
              <w:jc w:val="center"/>
              <w:rPr>
                <w:rFonts w:ascii="Arial" w:hAnsi="Arial" w:cs="Arial"/>
                <w:sz w:val="16"/>
                <w:szCs w:val="16"/>
              </w:rPr>
            </w:pPr>
            <w:r w:rsidRPr="001565FC">
              <w:rPr>
                <w:rFonts w:ascii="Arial" w:hAnsi="Arial" w:cs="Arial"/>
                <w:sz w:val="16"/>
                <w:szCs w:val="16"/>
              </w:rPr>
              <w:t>Directora Territorial</w:t>
            </w:r>
          </w:p>
        </w:tc>
      </w:tr>
    </w:tbl>
    <w:p w14:paraId="419B0374" w14:textId="77777777" w:rsidR="007A1775" w:rsidRPr="00D6712D" w:rsidRDefault="007A1775" w:rsidP="00061BD7">
      <w:pPr>
        <w:spacing w:after="0" w:line="240" w:lineRule="auto"/>
        <w:jc w:val="both"/>
        <w:rPr>
          <w:rFonts w:ascii="Arial" w:hAnsi="Arial" w:cs="Arial"/>
        </w:rPr>
      </w:pPr>
    </w:p>
    <w:sectPr w:rsidR="007A1775" w:rsidRPr="00D6712D" w:rsidSect="00061BD7">
      <w:headerReference w:type="default" r:id="rId10"/>
      <w:pgSz w:w="12240" w:h="15840"/>
      <w:pgMar w:top="1701" w:right="1134" w:bottom="1134" w:left="1701" w:header="1134" w:footer="113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4F0AB" w16cex:dateUtc="2022-05-22T22:2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40F97" w14:textId="77777777" w:rsidR="005C716D" w:rsidRDefault="005C716D" w:rsidP="00B41D48">
      <w:pPr>
        <w:spacing w:after="0" w:line="240" w:lineRule="auto"/>
      </w:pPr>
      <w:r>
        <w:separator/>
      </w:r>
    </w:p>
  </w:endnote>
  <w:endnote w:type="continuationSeparator" w:id="0">
    <w:p w14:paraId="353E987C" w14:textId="77777777" w:rsidR="005C716D" w:rsidRDefault="005C716D"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4CD9F" w14:textId="77777777" w:rsidR="005C716D" w:rsidRDefault="005C716D" w:rsidP="00B41D48">
      <w:pPr>
        <w:spacing w:after="0" w:line="240" w:lineRule="auto"/>
      </w:pPr>
      <w:r>
        <w:separator/>
      </w:r>
    </w:p>
  </w:footnote>
  <w:footnote w:type="continuationSeparator" w:id="0">
    <w:p w14:paraId="3930B18C" w14:textId="77777777" w:rsidR="005C716D" w:rsidRDefault="005C716D" w:rsidP="00B41D48">
      <w:pPr>
        <w:spacing w:after="0" w:line="240" w:lineRule="auto"/>
      </w:pPr>
      <w:r>
        <w:continuationSeparator/>
      </w:r>
    </w:p>
  </w:footnote>
  <w:footnote w:id="1">
    <w:p w14:paraId="7A7B488C" w14:textId="04E3F141" w:rsidR="005D7899" w:rsidRPr="003E68F5" w:rsidRDefault="005D7899" w:rsidP="00061BD7">
      <w:pPr>
        <w:pStyle w:val="Textonotapie"/>
        <w:jc w:val="both"/>
        <w:rPr>
          <w:rFonts w:ascii="Arial" w:eastAsia="Times New Roman" w:hAnsi="Arial" w:cs="Arial"/>
          <w:sz w:val="16"/>
          <w:szCs w:val="16"/>
          <w:vertAlign w:val="superscript"/>
          <w:lang w:val="es-ES_tradnl" w:eastAsia="es-CO"/>
        </w:rPr>
      </w:pPr>
      <w:r w:rsidRPr="003E68F5">
        <w:rPr>
          <w:rStyle w:val="Refdenotaalpie"/>
          <w:rFonts w:ascii="Arial" w:hAnsi="Arial" w:cs="Arial"/>
          <w:sz w:val="16"/>
          <w:szCs w:val="16"/>
        </w:rPr>
        <w:footnoteRef/>
      </w:r>
      <w:r w:rsidRPr="003E68F5">
        <w:rPr>
          <w:rFonts w:ascii="Arial" w:hAnsi="Arial" w:cs="Arial"/>
          <w:sz w:val="16"/>
          <w:szCs w:val="16"/>
        </w:rPr>
        <w:t xml:space="preserve"> Secretaría Distrital de Integración Social, procedimiento atención de personas y/o familias en situación de crisis o emergencia social PCD-PSS-005. Circular 038-31/12/2018.</w:t>
      </w:r>
      <w:r w:rsidR="00E76D0A" w:rsidRPr="003E68F5">
        <w:rPr>
          <w:rFonts w:ascii="Arial" w:hAnsi="Arial" w:cs="Arial"/>
          <w:sz w:val="16"/>
          <w:szCs w:val="16"/>
        </w:rPr>
        <w:t xml:space="preserve"> Bogotá D.E.</w:t>
      </w:r>
    </w:p>
  </w:footnote>
  <w:footnote w:id="2">
    <w:p w14:paraId="6B5D867B" w14:textId="2D07C1C9" w:rsidR="00E76D0A" w:rsidRPr="003E68F5" w:rsidRDefault="00E76D0A" w:rsidP="00061BD7">
      <w:pPr>
        <w:pStyle w:val="Textonotapie"/>
        <w:jc w:val="both"/>
        <w:rPr>
          <w:rFonts w:ascii="Arial" w:hAnsi="Arial" w:cs="Arial"/>
          <w:sz w:val="16"/>
          <w:szCs w:val="16"/>
          <w:lang w:val="es-MX"/>
        </w:rPr>
      </w:pPr>
      <w:r w:rsidRPr="003E68F5">
        <w:rPr>
          <w:rStyle w:val="Refdenotaalpie"/>
          <w:rFonts w:ascii="Arial" w:hAnsi="Arial" w:cs="Arial"/>
          <w:sz w:val="16"/>
          <w:szCs w:val="16"/>
        </w:rPr>
        <w:footnoteRef/>
      </w:r>
      <w:r w:rsidRPr="003E68F5">
        <w:rPr>
          <w:rFonts w:ascii="Arial" w:hAnsi="Arial" w:cs="Arial"/>
          <w:sz w:val="16"/>
          <w:szCs w:val="16"/>
        </w:rPr>
        <w:t xml:space="preserve"> </w:t>
      </w:r>
      <w:r w:rsidRPr="003E68F5">
        <w:rPr>
          <w:rFonts w:ascii="Arial" w:hAnsi="Arial" w:cs="Arial"/>
          <w:sz w:val="16"/>
          <w:szCs w:val="16"/>
          <w:lang w:val="es-MX"/>
        </w:rPr>
        <w:t xml:space="preserve">Ibid. </w:t>
      </w:r>
      <w:proofErr w:type="spellStart"/>
      <w:r w:rsidRPr="003E68F5">
        <w:rPr>
          <w:rFonts w:ascii="Arial" w:hAnsi="Arial" w:cs="Arial"/>
          <w:sz w:val="16"/>
          <w:szCs w:val="16"/>
          <w:lang w:val="es-MX"/>
        </w:rPr>
        <w:t>Pg</w:t>
      </w:r>
      <w:proofErr w:type="spellEnd"/>
      <w:r w:rsidRPr="003E68F5">
        <w:rPr>
          <w:rFonts w:ascii="Arial" w:hAnsi="Arial" w:cs="Arial"/>
          <w:sz w:val="16"/>
          <w:szCs w:val="16"/>
          <w:lang w:val="es-MX"/>
        </w:rPr>
        <w:t xml:space="preserve"> 15.</w:t>
      </w:r>
    </w:p>
  </w:footnote>
  <w:footnote w:id="3">
    <w:p w14:paraId="01472247" w14:textId="6C003E11" w:rsidR="00E76D0A" w:rsidRPr="003E68F5" w:rsidRDefault="00E76D0A" w:rsidP="00061BD7">
      <w:pPr>
        <w:spacing w:after="0" w:line="240" w:lineRule="auto"/>
        <w:ind w:right="-30"/>
        <w:jc w:val="both"/>
        <w:rPr>
          <w:rFonts w:ascii="Arial" w:hAnsi="Arial" w:cs="Arial"/>
          <w:sz w:val="16"/>
          <w:szCs w:val="16"/>
        </w:rPr>
      </w:pPr>
      <w:r w:rsidRPr="003E68F5">
        <w:rPr>
          <w:rStyle w:val="Refdenotaalpie"/>
          <w:rFonts w:ascii="Arial" w:hAnsi="Arial" w:cs="Arial"/>
          <w:sz w:val="16"/>
          <w:szCs w:val="16"/>
        </w:rPr>
        <w:footnoteRef/>
      </w:r>
      <w:r w:rsidRPr="003E68F5">
        <w:rPr>
          <w:rFonts w:ascii="Arial" w:hAnsi="Arial" w:cs="Arial"/>
          <w:sz w:val="16"/>
          <w:szCs w:val="16"/>
        </w:rPr>
        <w:t xml:space="preserve"> Secretaría Distrital de Integración Social. Resolución 509 del 20 de abril de 2021</w:t>
      </w:r>
      <w:r w:rsidR="008603A9" w:rsidRPr="003E68F5">
        <w:rPr>
          <w:rFonts w:ascii="Arial" w:hAnsi="Arial" w:cs="Arial"/>
          <w:sz w:val="16"/>
          <w:szCs w:val="16"/>
        </w:rPr>
        <w:t>, “Por la cual se definen las reglas aplicables a los servicios sociales, los instrumentos de focalización de la SDIS, y se dictan otras disposiciones”.</w:t>
      </w:r>
    </w:p>
  </w:footnote>
  <w:footnote w:id="4">
    <w:p w14:paraId="2DDE3C3C" w14:textId="5B350C5E" w:rsidR="008603A9" w:rsidRPr="003E68F5" w:rsidRDefault="008603A9" w:rsidP="00061BD7">
      <w:pPr>
        <w:pStyle w:val="Textonotapie"/>
        <w:jc w:val="both"/>
        <w:rPr>
          <w:rFonts w:ascii="Arial" w:hAnsi="Arial" w:cs="Arial"/>
          <w:sz w:val="16"/>
          <w:szCs w:val="16"/>
          <w:lang w:val="es-MX"/>
        </w:rPr>
      </w:pPr>
      <w:r w:rsidRPr="003E68F5">
        <w:rPr>
          <w:rStyle w:val="Refdenotaalpie"/>
          <w:rFonts w:ascii="Arial" w:hAnsi="Arial" w:cs="Arial"/>
          <w:sz w:val="16"/>
          <w:szCs w:val="16"/>
        </w:rPr>
        <w:footnoteRef/>
      </w:r>
      <w:r w:rsidRPr="003E68F5">
        <w:rPr>
          <w:rFonts w:ascii="Arial" w:hAnsi="Arial" w:cs="Arial"/>
          <w:sz w:val="16"/>
          <w:szCs w:val="16"/>
        </w:rPr>
        <w:t xml:space="preserve"> Secretaría Distrital de Integración Social. Glosario. Bogotá, junio 2020</w:t>
      </w:r>
    </w:p>
  </w:footnote>
  <w:footnote w:id="5">
    <w:p w14:paraId="5B0CB049" w14:textId="33C95155" w:rsidR="000879B8" w:rsidRPr="003E68F5" w:rsidRDefault="000879B8" w:rsidP="00061BD7">
      <w:pPr>
        <w:pStyle w:val="Textonotapie"/>
        <w:jc w:val="both"/>
        <w:rPr>
          <w:rFonts w:ascii="Arial" w:hAnsi="Arial" w:cs="Arial"/>
          <w:sz w:val="16"/>
          <w:szCs w:val="16"/>
          <w:lang w:val="es-MX"/>
        </w:rPr>
      </w:pPr>
      <w:r w:rsidRPr="003E68F5">
        <w:rPr>
          <w:rStyle w:val="Refdenotaalpie"/>
          <w:rFonts w:ascii="Arial" w:hAnsi="Arial" w:cs="Arial"/>
          <w:sz w:val="16"/>
          <w:szCs w:val="16"/>
        </w:rPr>
        <w:footnoteRef/>
      </w:r>
      <w:r w:rsidRPr="003E68F5">
        <w:rPr>
          <w:rStyle w:val="Refdenotaalpie"/>
          <w:rFonts w:ascii="Arial" w:hAnsi="Arial" w:cs="Arial"/>
          <w:sz w:val="16"/>
          <w:szCs w:val="16"/>
        </w:rPr>
        <w:t xml:space="preserve"> </w:t>
      </w:r>
      <w:hyperlink r:id="rId1" w:history="1">
        <w:r w:rsidRPr="003E68F5">
          <w:rPr>
            <w:rStyle w:val="Refdenotaalpie"/>
            <w:rFonts w:ascii="Arial" w:hAnsi="Arial" w:cs="Arial"/>
            <w:sz w:val="16"/>
            <w:szCs w:val="16"/>
            <w:vertAlign w:val="baseline"/>
          </w:rPr>
          <w:t>http://oranjestad.consulado.gov.co/glossary/condici%C3%B3n-o-estatus-migratorio</w:t>
        </w:r>
      </w:hyperlink>
    </w:p>
  </w:footnote>
  <w:footnote w:id="6">
    <w:p w14:paraId="5E8262D4" w14:textId="269DAF8A" w:rsidR="00C374AC" w:rsidRPr="00D6712D" w:rsidRDefault="00C374AC" w:rsidP="00F210C4">
      <w:pPr>
        <w:pStyle w:val="Textonotapie"/>
        <w:rPr>
          <w:rStyle w:val="Refdenotaalpie"/>
          <w:rFonts w:ascii="Arial" w:hAnsi="Arial" w:cs="Arial"/>
          <w:sz w:val="16"/>
          <w:szCs w:val="16"/>
          <w:vertAlign w:val="baseline"/>
        </w:rPr>
      </w:pPr>
      <w:r w:rsidRPr="00F210C4">
        <w:rPr>
          <w:rStyle w:val="Refdenotaalpie"/>
          <w:rFonts w:ascii="Arial" w:hAnsi="Arial" w:cs="Arial"/>
          <w:sz w:val="16"/>
          <w:szCs w:val="16"/>
        </w:rPr>
        <w:footnoteRef/>
      </w:r>
      <w:r w:rsidRPr="00D6712D">
        <w:rPr>
          <w:rStyle w:val="Refdenotaalpie"/>
          <w:rFonts w:ascii="Arial" w:hAnsi="Arial" w:cs="Arial"/>
          <w:sz w:val="16"/>
          <w:szCs w:val="16"/>
          <w:vertAlign w:val="baseline"/>
        </w:rPr>
        <w:t xml:space="preserve"> Secretaría Distrital de Integración Social. </w:t>
      </w:r>
      <w:r w:rsidR="000A4410" w:rsidRPr="00D6712D">
        <w:rPr>
          <w:rStyle w:val="Refdenotaalpie"/>
          <w:rFonts w:ascii="Arial" w:hAnsi="Arial" w:cs="Arial"/>
          <w:sz w:val="16"/>
          <w:szCs w:val="16"/>
          <w:vertAlign w:val="baseline"/>
        </w:rPr>
        <w:t>M</w:t>
      </w:r>
      <w:r w:rsidR="007E184E" w:rsidRPr="00D6712D">
        <w:rPr>
          <w:rStyle w:val="Refdenotaalpie"/>
          <w:rFonts w:ascii="Arial" w:hAnsi="Arial" w:cs="Arial"/>
          <w:sz w:val="16"/>
          <w:szCs w:val="16"/>
          <w:vertAlign w:val="baseline"/>
        </w:rPr>
        <w:t>anual para la identificación y caracterización 2022 versión 5</w:t>
      </w:r>
      <w:r w:rsidR="000A4410" w:rsidRPr="00D6712D">
        <w:rPr>
          <w:rStyle w:val="Refdenotaalpie"/>
          <w:rFonts w:ascii="Arial" w:hAnsi="Arial" w:cs="Arial"/>
          <w:sz w:val="16"/>
          <w:szCs w:val="16"/>
          <w:vertAlign w:val="baseline"/>
        </w:rPr>
        <w:t>: MNL-PSS-001</w:t>
      </w:r>
      <w:r w:rsidRPr="00D6712D">
        <w:rPr>
          <w:rStyle w:val="Refdenotaalpie"/>
          <w:rFonts w:ascii="Arial" w:hAnsi="Arial" w:cs="Arial"/>
          <w:sz w:val="16"/>
          <w:szCs w:val="16"/>
          <w:vertAlign w:val="baseline"/>
        </w:rPr>
        <w:t>.</w:t>
      </w:r>
    </w:p>
  </w:footnote>
  <w:footnote w:id="7">
    <w:p w14:paraId="648BC472" w14:textId="0C18F4A6" w:rsidR="00FD1FFA" w:rsidRPr="00D6712D" w:rsidRDefault="00FD1FFA" w:rsidP="00F210C4">
      <w:pPr>
        <w:pStyle w:val="Textonotapie"/>
        <w:rPr>
          <w:rStyle w:val="Refdenotaalpie"/>
          <w:rFonts w:ascii="Arial" w:hAnsi="Arial" w:cs="Arial"/>
          <w:sz w:val="16"/>
          <w:szCs w:val="16"/>
          <w:vertAlign w:val="baseline"/>
        </w:rPr>
      </w:pPr>
      <w:r w:rsidRPr="00F210C4">
        <w:rPr>
          <w:rStyle w:val="Refdenotaalpie"/>
          <w:rFonts w:ascii="Arial" w:hAnsi="Arial" w:cs="Arial"/>
          <w:sz w:val="16"/>
          <w:szCs w:val="16"/>
        </w:rPr>
        <w:footnoteRef/>
      </w:r>
      <w:r w:rsidRPr="00D6712D">
        <w:rPr>
          <w:rStyle w:val="Refdenotaalpie"/>
          <w:rFonts w:ascii="Arial" w:hAnsi="Arial" w:cs="Arial"/>
          <w:sz w:val="16"/>
          <w:szCs w:val="16"/>
          <w:vertAlign w:val="baseline"/>
        </w:rPr>
        <w:t xml:space="preserve"> </w:t>
      </w:r>
      <w:hyperlink r:id="rId2" w:history="1">
        <w:r w:rsidR="00F210C4" w:rsidRPr="00FE7580">
          <w:rPr>
            <w:rStyle w:val="Hipervnculo"/>
            <w:rFonts w:ascii="Arial" w:hAnsi="Arial" w:cs="Arial"/>
            <w:sz w:val="16"/>
            <w:szCs w:val="16"/>
          </w:rPr>
          <w:t>https://www.cancilleria.gov.co/sites/default/files/FOTOS2020/ok._esp-_abc_estatuto_al_migrante_venezolano-_05mar-2021.pdf</w:t>
        </w:r>
      </w:hyperlink>
      <w:r w:rsidR="00F210C4">
        <w:rPr>
          <w:rFonts w:ascii="Arial" w:hAnsi="Arial" w:cs="Arial"/>
          <w:sz w:val="16"/>
          <w:szCs w:val="16"/>
        </w:rPr>
        <w:t xml:space="preserve">  </w:t>
      </w:r>
    </w:p>
  </w:footnote>
  <w:footnote w:id="8">
    <w:p w14:paraId="4B163AE1" w14:textId="2233CEA4" w:rsidR="000E6B5F" w:rsidRPr="00D6712D" w:rsidRDefault="000E6B5F" w:rsidP="00F210C4">
      <w:pPr>
        <w:pStyle w:val="Textonotapie"/>
        <w:rPr>
          <w:rFonts w:ascii="Arial" w:hAnsi="Arial" w:cs="Arial"/>
          <w:sz w:val="16"/>
          <w:szCs w:val="16"/>
        </w:rPr>
      </w:pPr>
      <w:r w:rsidRPr="00F210C4">
        <w:rPr>
          <w:rStyle w:val="Refdenotaalpie"/>
          <w:rFonts w:ascii="Arial" w:hAnsi="Arial" w:cs="Arial"/>
          <w:sz w:val="16"/>
          <w:szCs w:val="16"/>
        </w:rPr>
        <w:footnoteRef/>
      </w:r>
      <w:r w:rsidR="00F210C4">
        <w:rPr>
          <w:rFonts w:ascii="Arial" w:hAnsi="Arial" w:cs="Arial"/>
          <w:sz w:val="16"/>
          <w:szCs w:val="16"/>
        </w:rPr>
        <w:t xml:space="preserve"> </w:t>
      </w:r>
      <w:hyperlink r:id="rId3" w:history="1">
        <w:r w:rsidR="00F210C4" w:rsidRPr="00FE7580">
          <w:rPr>
            <w:rStyle w:val="Hipervnculo"/>
            <w:rFonts w:ascii="Arial" w:hAnsi="Arial" w:cs="Arial"/>
            <w:sz w:val="16"/>
            <w:szCs w:val="16"/>
          </w:rPr>
          <w:t>https://www.iom.int/jahia/webdav/site/myjahiasite/shared/shared/mainsite/policy_and_research/policy_documents/MC-INF-297-Flujos-Migratorios-Mixtos_ES.pdf</w:t>
        </w:r>
      </w:hyperlink>
      <w:r w:rsidR="00F210C4">
        <w:rPr>
          <w:rFonts w:ascii="Arial" w:hAnsi="Arial" w:cs="Arial"/>
          <w:sz w:val="16"/>
          <w:szCs w:val="16"/>
        </w:rPr>
        <w:t xml:space="preserve"> </w:t>
      </w:r>
    </w:p>
  </w:footnote>
  <w:footnote w:id="9">
    <w:p w14:paraId="777AE7D4" w14:textId="56511DBB" w:rsidR="00D6712D" w:rsidRPr="00D6712D" w:rsidRDefault="00D6712D" w:rsidP="00F210C4">
      <w:pPr>
        <w:pStyle w:val="Textonotapie"/>
        <w:rPr>
          <w:rFonts w:ascii="Arial" w:hAnsi="Arial" w:cs="Arial"/>
          <w:sz w:val="16"/>
          <w:szCs w:val="16"/>
        </w:rPr>
      </w:pPr>
      <w:r w:rsidRPr="00D6712D">
        <w:rPr>
          <w:rStyle w:val="Refdenotaalpie"/>
          <w:rFonts w:ascii="Arial" w:hAnsi="Arial" w:cs="Arial"/>
          <w:sz w:val="16"/>
          <w:szCs w:val="16"/>
        </w:rPr>
        <w:footnoteRef/>
      </w:r>
      <w:r w:rsidRPr="00D6712D">
        <w:rPr>
          <w:rFonts w:ascii="Arial" w:hAnsi="Arial" w:cs="Arial"/>
          <w:sz w:val="16"/>
          <w:szCs w:val="16"/>
        </w:rPr>
        <w:t xml:space="preserve"> Tomado </w:t>
      </w:r>
      <w:r>
        <w:rPr>
          <w:rFonts w:ascii="Arial" w:hAnsi="Arial" w:cs="Arial"/>
          <w:sz w:val="16"/>
          <w:szCs w:val="16"/>
        </w:rPr>
        <w:t xml:space="preserve">de: Glosario Secretaria Distrital de Integración Social (SDIS) </w:t>
      </w:r>
      <w:r w:rsidR="00F210C4" w:rsidRPr="00F210C4">
        <w:rPr>
          <w:rFonts w:ascii="Arial" w:hAnsi="Arial" w:cs="Arial"/>
          <w:sz w:val="16"/>
          <w:szCs w:val="16"/>
        </w:rPr>
        <w:t>Actualización: junio de 2020</w:t>
      </w:r>
      <w:r w:rsidR="00F210C4">
        <w:rPr>
          <w:rFonts w:ascii="Arial" w:hAnsi="Arial" w:cs="Arial"/>
          <w:sz w:val="16"/>
          <w:szCs w:val="16"/>
        </w:rPr>
        <w:t xml:space="preserve">. </w:t>
      </w:r>
      <w:hyperlink r:id="rId4" w:history="1">
        <w:r w:rsidR="00F210C4" w:rsidRPr="00FE7580">
          <w:rPr>
            <w:rStyle w:val="Hipervnculo"/>
            <w:rFonts w:ascii="Arial" w:hAnsi="Arial" w:cs="Arial"/>
            <w:sz w:val="16"/>
            <w:szCs w:val="16"/>
          </w:rPr>
          <w:t>https://old.integracionsocial.gov.co/anexos/documentos/2020transparencia/01072020_Glosario.pdf</w:t>
        </w:r>
      </w:hyperlink>
      <w:r w:rsidR="00F210C4">
        <w:rPr>
          <w:rFonts w:ascii="Arial" w:hAnsi="Arial" w:cs="Arial"/>
          <w:sz w:val="16"/>
          <w:szCs w:val="16"/>
        </w:rPr>
        <w:t xml:space="preserve"> </w:t>
      </w:r>
    </w:p>
  </w:footnote>
  <w:footnote w:id="10">
    <w:p w14:paraId="2EDD97BD" w14:textId="77777777" w:rsidR="00F46630" w:rsidRPr="00D6712D" w:rsidRDefault="00F46630" w:rsidP="00F210C4">
      <w:pPr>
        <w:pStyle w:val="Default"/>
        <w:rPr>
          <w:sz w:val="16"/>
          <w:szCs w:val="16"/>
        </w:rPr>
      </w:pPr>
      <w:r w:rsidRPr="00D6712D">
        <w:rPr>
          <w:rStyle w:val="Refdenotaalpie"/>
          <w:rFonts w:eastAsiaTheme="minorHAnsi"/>
          <w:color w:val="auto"/>
          <w:sz w:val="16"/>
          <w:szCs w:val="16"/>
          <w:lang w:eastAsia="en-US"/>
        </w:rPr>
        <w:footnoteRef/>
      </w:r>
      <w:r w:rsidRPr="00D6712D">
        <w:rPr>
          <w:sz w:val="16"/>
          <w:szCs w:val="16"/>
        </w:rPr>
        <w:t xml:space="preserve">Tomado de: glosario Cancillería, definición Migración Internacional. </w:t>
      </w:r>
      <w:hyperlink r:id="rId5" w:history="1">
        <w:r w:rsidRPr="00D6712D">
          <w:rPr>
            <w:sz w:val="16"/>
            <w:szCs w:val="16"/>
          </w:rPr>
          <w:t>https://www.cancilleria.gov.co/help/glossary</w:t>
        </w:r>
      </w:hyperlink>
    </w:p>
  </w:footnote>
  <w:footnote w:id="11">
    <w:p w14:paraId="2EC9D183" w14:textId="18F98030" w:rsidR="001B5216" w:rsidRPr="00D6712D" w:rsidRDefault="001B5216" w:rsidP="00F210C4">
      <w:pPr>
        <w:spacing w:after="0" w:line="240" w:lineRule="auto"/>
        <w:ind w:right="-30"/>
        <w:rPr>
          <w:rFonts w:ascii="Arial" w:hAnsi="Arial" w:cs="Arial"/>
          <w:sz w:val="16"/>
          <w:szCs w:val="16"/>
          <w:lang w:val="es-MX"/>
        </w:rPr>
      </w:pPr>
      <w:r w:rsidRPr="00D6712D">
        <w:rPr>
          <w:rStyle w:val="Refdenotaalpie"/>
          <w:rFonts w:ascii="Arial" w:hAnsi="Arial" w:cs="Arial"/>
          <w:sz w:val="16"/>
          <w:szCs w:val="16"/>
        </w:rPr>
        <w:footnoteRef/>
      </w:r>
      <w:r w:rsidRPr="00D6712D">
        <w:rPr>
          <w:rFonts w:ascii="Arial" w:hAnsi="Arial" w:cs="Arial"/>
          <w:sz w:val="16"/>
          <w:szCs w:val="16"/>
        </w:rPr>
        <w:t xml:space="preserve"> </w:t>
      </w:r>
      <w:r w:rsidR="00BD3002" w:rsidRPr="00D6712D">
        <w:rPr>
          <w:rFonts w:ascii="Arial" w:eastAsia="Calibri" w:hAnsi="Arial" w:cs="Arial"/>
          <w:color w:val="000000"/>
          <w:sz w:val="16"/>
          <w:szCs w:val="16"/>
          <w:lang w:eastAsia="es-CO"/>
        </w:rPr>
        <w:t>Secretaría Distrital de Integración Social. Resolución 509 del 20 de abril de 2021, “Por la cual se definen las reglas aplicables a los servicios sociales, los instrumentos de focalización de la SDIS, y se dictan otras disposiciones”.</w:t>
      </w:r>
    </w:p>
  </w:footnote>
  <w:footnote w:id="12">
    <w:p w14:paraId="1A117CE3" w14:textId="7D96B061" w:rsidR="005050A5" w:rsidRPr="003E68F5" w:rsidRDefault="005050A5" w:rsidP="00F210C4">
      <w:pPr>
        <w:pStyle w:val="Textonotapie"/>
        <w:rPr>
          <w:rFonts w:ascii="Arial" w:hAnsi="Arial" w:cs="Arial"/>
          <w:sz w:val="16"/>
          <w:szCs w:val="16"/>
          <w:lang w:val="es-MX"/>
        </w:rPr>
      </w:pPr>
      <w:r w:rsidRPr="00D6712D">
        <w:rPr>
          <w:rStyle w:val="Refdenotaalpie"/>
          <w:rFonts w:ascii="Arial" w:hAnsi="Arial" w:cs="Arial"/>
          <w:sz w:val="16"/>
          <w:szCs w:val="16"/>
        </w:rPr>
        <w:footnoteRef/>
      </w:r>
      <w:r w:rsidRPr="00D6712D">
        <w:rPr>
          <w:rFonts w:ascii="Arial" w:hAnsi="Arial" w:cs="Arial"/>
          <w:sz w:val="16"/>
          <w:szCs w:val="16"/>
        </w:rPr>
        <w:t xml:space="preserve"> </w:t>
      </w:r>
      <w:r w:rsidR="003723D7" w:rsidRPr="00D6712D">
        <w:rPr>
          <w:rFonts w:ascii="Arial" w:hAnsi="Arial" w:cs="Arial"/>
          <w:sz w:val="16"/>
          <w:szCs w:val="16"/>
        </w:rPr>
        <w:t xml:space="preserve">Ibid. </w:t>
      </w:r>
      <w:proofErr w:type="spellStart"/>
      <w:r w:rsidR="003723D7" w:rsidRPr="00D6712D">
        <w:rPr>
          <w:rFonts w:ascii="Arial" w:hAnsi="Arial" w:cs="Arial"/>
          <w:sz w:val="16"/>
          <w:szCs w:val="16"/>
        </w:rPr>
        <w:t>Pg</w:t>
      </w:r>
      <w:proofErr w:type="spellEnd"/>
      <w:r w:rsidR="003723D7" w:rsidRPr="00D6712D">
        <w:rPr>
          <w:rFonts w:ascii="Arial" w:hAnsi="Arial" w:cs="Arial"/>
          <w:sz w:val="16"/>
          <w:szCs w:val="16"/>
        </w:rPr>
        <w:t xml:space="preserve"> 24.</w:t>
      </w:r>
    </w:p>
  </w:footnote>
  <w:footnote w:id="13">
    <w:p w14:paraId="352A7EF3" w14:textId="00428518" w:rsidR="003723D7" w:rsidRPr="003E68F5" w:rsidRDefault="003723D7" w:rsidP="00061BD7">
      <w:pPr>
        <w:pStyle w:val="Textonotapie"/>
        <w:jc w:val="both"/>
        <w:rPr>
          <w:rFonts w:ascii="Arial" w:hAnsi="Arial" w:cs="Arial"/>
          <w:sz w:val="16"/>
          <w:szCs w:val="16"/>
          <w:lang w:val="es-MX"/>
        </w:rPr>
      </w:pPr>
      <w:r w:rsidRPr="003E68F5">
        <w:rPr>
          <w:rStyle w:val="Refdenotaalpie"/>
          <w:rFonts w:ascii="Arial" w:hAnsi="Arial" w:cs="Arial"/>
          <w:sz w:val="16"/>
          <w:szCs w:val="16"/>
        </w:rPr>
        <w:footnoteRef/>
      </w:r>
      <w:r w:rsidRPr="003E68F5">
        <w:rPr>
          <w:rFonts w:ascii="Arial" w:hAnsi="Arial" w:cs="Arial"/>
          <w:sz w:val="16"/>
          <w:szCs w:val="16"/>
        </w:rPr>
        <w:t xml:space="preserve"> Ibid. </w:t>
      </w:r>
      <w:proofErr w:type="spellStart"/>
      <w:r w:rsidRPr="003E68F5">
        <w:rPr>
          <w:rFonts w:ascii="Arial" w:hAnsi="Arial" w:cs="Arial"/>
          <w:sz w:val="16"/>
          <w:szCs w:val="16"/>
        </w:rPr>
        <w:t>Pg</w:t>
      </w:r>
      <w:proofErr w:type="spellEnd"/>
      <w:r w:rsidRPr="003E68F5">
        <w:rPr>
          <w:rFonts w:ascii="Arial" w:hAnsi="Arial" w:cs="Arial"/>
          <w:sz w:val="16"/>
          <w:szCs w:val="16"/>
        </w:rPr>
        <w:t xml:space="preserve"> 24.</w:t>
      </w:r>
    </w:p>
  </w:footnote>
  <w:footnote w:id="14">
    <w:p w14:paraId="6468F338" w14:textId="64DEABBE" w:rsidR="003723D7" w:rsidRPr="003E68F5" w:rsidRDefault="003723D7" w:rsidP="00061BD7">
      <w:pPr>
        <w:pStyle w:val="Textonotapie"/>
        <w:jc w:val="both"/>
        <w:rPr>
          <w:rFonts w:ascii="Arial" w:hAnsi="Arial" w:cs="Arial"/>
          <w:sz w:val="16"/>
          <w:szCs w:val="16"/>
          <w:lang w:val="es-MX"/>
        </w:rPr>
      </w:pPr>
      <w:r w:rsidRPr="003E68F5">
        <w:rPr>
          <w:rStyle w:val="Refdenotaalpie"/>
          <w:rFonts w:ascii="Arial" w:hAnsi="Arial" w:cs="Arial"/>
          <w:sz w:val="16"/>
          <w:szCs w:val="16"/>
        </w:rPr>
        <w:footnoteRef/>
      </w:r>
      <w:r w:rsidRPr="003E68F5">
        <w:rPr>
          <w:rFonts w:ascii="Arial" w:hAnsi="Arial" w:cs="Arial"/>
          <w:sz w:val="16"/>
          <w:szCs w:val="16"/>
        </w:rPr>
        <w:t xml:space="preserve"> Ibid. </w:t>
      </w:r>
      <w:proofErr w:type="spellStart"/>
      <w:r w:rsidRPr="003E68F5">
        <w:rPr>
          <w:rFonts w:ascii="Arial" w:hAnsi="Arial" w:cs="Arial"/>
          <w:sz w:val="16"/>
          <w:szCs w:val="16"/>
        </w:rPr>
        <w:t>Pg</w:t>
      </w:r>
      <w:proofErr w:type="spellEnd"/>
      <w:r w:rsidRPr="003E68F5">
        <w:rPr>
          <w:rFonts w:ascii="Arial" w:hAnsi="Arial" w:cs="Arial"/>
          <w:sz w:val="16"/>
          <w:szCs w:val="16"/>
        </w:rPr>
        <w:t xml:space="preserve"> 24.</w:t>
      </w:r>
    </w:p>
  </w:footnote>
  <w:footnote w:id="15">
    <w:p w14:paraId="06130AE0" w14:textId="77777777" w:rsidR="001A177C" w:rsidRPr="003E68F5" w:rsidRDefault="001A177C" w:rsidP="00061BD7">
      <w:pPr>
        <w:pStyle w:val="Default"/>
        <w:jc w:val="both"/>
        <w:rPr>
          <w:sz w:val="16"/>
          <w:szCs w:val="16"/>
          <w:lang w:val="es-MX"/>
        </w:rPr>
      </w:pPr>
      <w:r w:rsidRPr="00413F00">
        <w:rPr>
          <w:rStyle w:val="TextonotapieCar"/>
          <w:sz w:val="16"/>
          <w:szCs w:val="16"/>
          <w:vertAlign w:val="superscript"/>
        </w:rPr>
        <w:footnoteRef/>
      </w:r>
      <w:r w:rsidRPr="003E68F5">
        <w:rPr>
          <w:sz w:val="16"/>
          <w:szCs w:val="16"/>
        </w:rPr>
        <w:t xml:space="preserve"> http://www.migracioncolombia.gov.co/viajeros-venezuela/index.php/pep/preguntas-frecuentes-pep</w:t>
      </w:r>
    </w:p>
  </w:footnote>
  <w:footnote w:id="16">
    <w:p w14:paraId="48E6FBD3" w14:textId="7556DC32" w:rsidR="004505F5" w:rsidRPr="003E68F5" w:rsidRDefault="004505F5" w:rsidP="00061BD7">
      <w:pPr>
        <w:pStyle w:val="Default"/>
        <w:jc w:val="both"/>
        <w:rPr>
          <w:sz w:val="16"/>
          <w:szCs w:val="16"/>
        </w:rPr>
      </w:pPr>
      <w:r w:rsidRPr="00413F00">
        <w:rPr>
          <w:rStyle w:val="TextonotapieCar"/>
          <w:sz w:val="16"/>
          <w:szCs w:val="16"/>
          <w:vertAlign w:val="superscript"/>
        </w:rPr>
        <w:footnoteRef/>
      </w:r>
      <w:r w:rsidRPr="00413F00">
        <w:rPr>
          <w:sz w:val="16"/>
          <w:szCs w:val="16"/>
          <w:vertAlign w:val="superscript"/>
        </w:rPr>
        <w:t xml:space="preserve"> </w:t>
      </w:r>
      <w:r w:rsidRPr="003E68F5">
        <w:rPr>
          <w:sz w:val="16"/>
          <w:szCs w:val="16"/>
        </w:rPr>
        <w:t>Secretaría Distrital de Integración Social. Glosario. Actualización junio 2020.</w:t>
      </w:r>
    </w:p>
  </w:footnote>
  <w:footnote w:id="17">
    <w:p w14:paraId="0FE67479" w14:textId="52C7D2D1" w:rsidR="004505F5" w:rsidRPr="003E68F5" w:rsidRDefault="004505F5" w:rsidP="00061BD7">
      <w:pPr>
        <w:pStyle w:val="Default"/>
        <w:jc w:val="both"/>
        <w:rPr>
          <w:sz w:val="16"/>
          <w:szCs w:val="16"/>
        </w:rPr>
      </w:pPr>
      <w:r w:rsidRPr="00827E47">
        <w:rPr>
          <w:rFonts w:eastAsia="Times New Roman"/>
          <w:sz w:val="16"/>
          <w:szCs w:val="16"/>
          <w:vertAlign w:val="superscript"/>
          <w:lang w:val="es-ES_tradnl"/>
        </w:rPr>
        <w:footnoteRef/>
      </w:r>
      <w:r w:rsidRPr="003E68F5">
        <w:rPr>
          <w:rFonts w:eastAsia="Times New Roman"/>
          <w:sz w:val="16"/>
          <w:szCs w:val="16"/>
          <w:vertAlign w:val="superscript"/>
          <w:lang w:val="es-ES_tradnl"/>
        </w:rPr>
        <w:t xml:space="preserve"> </w:t>
      </w:r>
      <w:r w:rsidR="00B761BE" w:rsidRPr="003E68F5">
        <w:rPr>
          <w:sz w:val="16"/>
          <w:szCs w:val="16"/>
        </w:rPr>
        <w:t>Corte Constitucional, sentencia T-244 del 26 de marzo de 2012, M.P. Jorge Ignacio Pretelt Chaljub. Citado en Secretaría Distrital de Integración Social mediante resolución 05</w:t>
      </w:r>
      <w:r w:rsidR="00827E47">
        <w:rPr>
          <w:sz w:val="16"/>
          <w:szCs w:val="16"/>
        </w:rPr>
        <w:t>0</w:t>
      </w:r>
      <w:r w:rsidR="00B761BE" w:rsidRPr="003E68F5">
        <w:rPr>
          <w:sz w:val="16"/>
          <w:szCs w:val="16"/>
        </w:rPr>
        <w:t xml:space="preserve">9 del 20 de abril de 2020. </w:t>
      </w:r>
      <w:proofErr w:type="spellStart"/>
      <w:r w:rsidR="00B761BE" w:rsidRPr="003E68F5">
        <w:rPr>
          <w:sz w:val="16"/>
          <w:szCs w:val="16"/>
        </w:rPr>
        <w:t>Pg</w:t>
      </w:r>
      <w:proofErr w:type="spellEnd"/>
      <w:r w:rsidR="00B761BE" w:rsidRPr="003E68F5">
        <w:rPr>
          <w:sz w:val="16"/>
          <w:szCs w:val="16"/>
        </w:rPr>
        <w:t xml:space="preserve"> 13.</w:t>
      </w:r>
    </w:p>
  </w:footnote>
  <w:footnote w:id="18">
    <w:p w14:paraId="77B6378C" w14:textId="15A8C91E" w:rsidR="004505F5" w:rsidRPr="003E68F5" w:rsidRDefault="004505F5" w:rsidP="00061BD7">
      <w:pPr>
        <w:pStyle w:val="Default"/>
        <w:jc w:val="both"/>
        <w:rPr>
          <w:sz w:val="16"/>
          <w:szCs w:val="16"/>
        </w:rPr>
      </w:pPr>
      <w:r w:rsidRPr="003E68F5">
        <w:rPr>
          <w:rStyle w:val="TextonotapieCar"/>
          <w:sz w:val="16"/>
          <w:szCs w:val="16"/>
        </w:rPr>
        <w:footnoteRef/>
      </w:r>
      <w:r w:rsidRPr="003E68F5">
        <w:rPr>
          <w:sz w:val="16"/>
          <w:szCs w:val="16"/>
        </w:rPr>
        <w:t xml:space="preserve"> </w:t>
      </w:r>
      <w:r w:rsidR="00827E47">
        <w:rPr>
          <w:sz w:val="16"/>
          <w:szCs w:val="16"/>
        </w:rPr>
        <w:t>Ibid</w:t>
      </w:r>
      <w:r w:rsidR="005C7A63" w:rsidRPr="003E68F5">
        <w:rPr>
          <w:sz w:val="16"/>
          <w:szCs w:val="16"/>
        </w:rPr>
        <w:t xml:space="preserve">. </w:t>
      </w:r>
      <w:proofErr w:type="spellStart"/>
      <w:r w:rsidR="005C7A63" w:rsidRPr="003E68F5">
        <w:rPr>
          <w:sz w:val="16"/>
          <w:szCs w:val="16"/>
        </w:rPr>
        <w:t>Pg</w:t>
      </w:r>
      <w:proofErr w:type="spellEnd"/>
      <w:r w:rsidR="005C7A63" w:rsidRPr="003E68F5">
        <w:rPr>
          <w:sz w:val="16"/>
          <w:szCs w:val="16"/>
        </w:rPr>
        <w:t xml:space="preserve">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819"/>
      <w:gridCol w:w="2552"/>
    </w:tblGrid>
    <w:tr w:rsidR="000979F8" w:rsidRPr="007F7C45" w14:paraId="73EAB578" w14:textId="77777777" w:rsidTr="0096690E">
      <w:trPr>
        <w:cantSplit/>
        <w:trHeight w:val="437"/>
      </w:trPr>
      <w:tc>
        <w:tcPr>
          <w:tcW w:w="2235" w:type="dxa"/>
          <w:vMerge w:val="restart"/>
          <w:tcBorders>
            <w:right w:val="single" w:sz="4" w:space="0" w:color="auto"/>
          </w:tcBorders>
          <w:vAlign w:val="center"/>
        </w:tcPr>
        <w:p w14:paraId="7AEA5BE0" w14:textId="77777777" w:rsidR="00B41D48" w:rsidRPr="007F7C45" w:rsidRDefault="00B41D48" w:rsidP="00B41D48">
          <w:pPr>
            <w:jc w:val="center"/>
            <w:rPr>
              <w:rFonts w:ascii="Arial" w:hAnsi="Arial" w:cs="Arial"/>
              <w:sz w:val="18"/>
              <w:szCs w:val="18"/>
            </w:rPr>
          </w:pPr>
          <w:r w:rsidRPr="007F7C45">
            <w:rPr>
              <w:rFonts w:ascii="Arial" w:hAnsi="Arial" w:cs="Arial"/>
              <w:noProof/>
              <w:sz w:val="18"/>
              <w:szCs w:val="18"/>
              <w:lang w:eastAsia="es-CO"/>
            </w:rPr>
            <w:drawing>
              <wp:inline distT="0" distB="0" distL="0" distR="0" wp14:anchorId="35108A0D" wp14:editId="568CE21F">
                <wp:extent cx="1209675" cy="742950"/>
                <wp:effectExtent l="19050" t="0" r="9525" b="0"/>
                <wp:docPr id="1" name="Imagen 1"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42950"/>
                        </a:xfrm>
                        <a:prstGeom prst="rect">
                          <a:avLst/>
                        </a:prstGeom>
                        <a:noFill/>
                        <a:ln>
                          <a:noFill/>
                        </a:ln>
                      </pic:spPr>
                    </pic:pic>
                  </a:graphicData>
                </a:graphic>
              </wp:inline>
            </w:drawing>
          </w:r>
        </w:p>
      </w:tc>
      <w:tc>
        <w:tcPr>
          <w:tcW w:w="4819" w:type="dxa"/>
          <w:vMerge w:val="restart"/>
          <w:tcBorders>
            <w:left w:val="single" w:sz="4" w:space="0" w:color="auto"/>
          </w:tcBorders>
          <w:vAlign w:val="center"/>
        </w:tcPr>
        <w:p w14:paraId="0BD39E7C" w14:textId="72EDC34F" w:rsidR="00B41D48" w:rsidRPr="008C2F24" w:rsidRDefault="00C93C56" w:rsidP="008C2F24">
          <w:pPr>
            <w:spacing w:after="0" w:line="240" w:lineRule="auto"/>
            <w:jc w:val="center"/>
            <w:rPr>
              <w:rFonts w:ascii="Arial" w:hAnsi="Arial" w:cs="Arial"/>
              <w:bCs/>
              <w:sz w:val="18"/>
              <w:szCs w:val="18"/>
              <w:lang w:val="es-ES_tradnl"/>
            </w:rPr>
          </w:pPr>
          <w:r w:rsidRPr="008C2F24">
            <w:rPr>
              <w:rFonts w:ascii="Arial" w:hAnsi="Arial" w:cs="Arial"/>
              <w:sz w:val="18"/>
              <w:szCs w:val="18"/>
            </w:rPr>
            <w:fldChar w:fldCharType="begin"/>
          </w:r>
          <w:r w:rsidR="00B41D48" w:rsidRPr="008C2F24">
            <w:rPr>
              <w:rFonts w:ascii="Arial" w:hAnsi="Arial" w:cs="Arial"/>
              <w:sz w:val="18"/>
              <w:szCs w:val="18"/>
            </w:rPr>
            <w:instrText xml:space="preserve"> MACROBUTTON  ActDesactEscrituraManual </w:instrText>
          </w:r>
          <w:r w:rsidRPr="008C2F24">
            <w:rPr>
              <w:rFonts w:ascii="Arial" w:hAnsi="Arial" w:cs="Arial"/>
              <w:sz w:val="18"/>
              <w:szCs w:val="18"/>
            </w:rPr>
            <w:fldChar w:fldCharType="end"/>
          </w:r>
          <w:r w:rsidRPr="008C2F24">
            <w:rPr>
              <w:rFonts w:ascii="Arial" w:hAnsi="Arial" w:cs="Arial"/>
              <w:sz w:val="18"/>
              <w:szCs w:val="18"/>
            </w:rPr>
            <w:fldChar w:fldCharType="begin"/>
          </w:r>
          <w:r w:rsidR="00B41D48" w:rsidRPr="008C2F24">
            <w:rPr>
              <w:rFonts w:ascii="Arial" w:hAnsi="Arial" w:cs="Arial"/>
              <w:sz w:val="18"/>
              <w:szCs w:val="18"/>
            </w:rPr>
            <w:instrText xml:space="preserve"> MACROBUTTON  InsertarCampo </w:instrText>
          </w:r>
          <w:r w:rsidRPr="008C2F24">
            <w:rPr>
              <w:rFonts w:ascii="Arial" w:hAnsi="Arial" w:cs="Arial"/>
              <w:sz w:val="18"/>
              <w:szCs w:val="18"/>
            </w:rPr>
            <w:fldChar w:fldCharType="end"/>
          </w:r>
          <w:r w:rsidR="00B41D48" w:rsidRPr="008C2F24">
            <w:rPr>
              <w:rFonts w:ascii="Arial" w:hAnsi="Arial" w:cs="Arial"/>
              <w:sz w:val="18"/>
              <w:szCs w:val="18"/>
            </w:rPr>
            <w:t xml:space="preserve">PROCESO </w:t>
          </w:r>
          <w:r w:rsidR="002944E7" w:rsidRPr="008C2F24">
            <w:rPr>
              <w:rFonts w:ascii="Arial" w:hAnsi="Arial" w:cs="Arial"/>
              <w:sz w:val="18"/>
              <w:szCs w:val="18"/>
            </w:rPr>
            <w:t>PRESTACIÓN DE SERVICIOS SOCIALES PARA LA INCLUSIÓN SOCIAL</w:t>
          </w:r>
        </w:p>
        <w:p w14:paraId="5073A322" w14:textId="77777777" w:rsidR="00B41D48" w:rsidRPr="008C2F24" w:rsidRDefault="00B41D48" w:rsidP="008C2F24">
          <w:pPr>
            <w:spacing w:after="0" w:line="240" w:lineRule="auto"/>
            <w:ind w:left="360"/>
            <w:jc w:val="center"/>
            <w:rPr>
              <w:rFonts w:ascii="Arial" w:hAnsi="Arial" w:cs="Arial"/>
              <w:bCs/>
              <w:sz w:val="18"/>
              <w:szCs w:val="18"/>
              <w:lang w:val="es-ES_tradnl"/>
            </w:rPr>
          </w:pPr>
        </w:p>
        <w:p w14:paraId="7F463001" w14:textId="70EDB354" w:rsidR="00B41D48" w:rsidRPr="008C2F24" w:rsidRDefault="00401694" w:rsidP="008C2F24">
          <w:pPr>
            <w:spacing w:after="0" w:line="240" w:lineRule="auto"/>
            <w:jc w:val="center"/>
            <w:rPr>
              <w:rFonts w:ascii="Arial" w:hAnsi="Arial" w:cs="Arial"/>
              <w:b/>
              <w:sz w:val="18"/>
              <w:szCs w:val="18"/>
            </w:rPr>
          </w:pPr>
          <w:r w:rsidRPr="008C2F24">
            <w:rPr>
              <w:rFonts w:ascii="Arial" w:hAnsi="Arial" w:cs="Arial"/>
              <w:sz w:val="18"/>
              <w:szCs w:val="18"/>
            </w:rPr>
            <w:t>PROCEDIMIENTO</w:t>
          </w:r>
          <w:r w:rsidR="007F7C45" w:rsidRPr="008C2F24">
            <w:rPr>
              <w:rFonts w:ascii="Arial" w:hAnsi="Arial" w:cs="Arial"/>
              <w:sz w:val="18"/>
              <w:szCs w:val="18"/>
            </w:rPr>
            <w:t xml:space="preserve"> SERVICIO PARA LA INTEGRACIÓN </w:t>
          </w:r>
          <w:r w:rsidR="00186251">
            <w:rPr>
              <w:rFonts w:ascii="Arial" w:hAnsi="Arial" w:cs="Arial"/>
              <w:sz w:val="18"/>
              <w:szCs w:val="18"/>
            </w:rPr>
            <w:t>Y</w:t>
          </w:r>
          <w:r w:rsidR="007F7C45" w:rsidRPr="008C2F24">
            <w:rPr>
              <w:rFonts w:ascii="Arial" w:hAnsi="Arial" w:cs="Arial"/>
              <w:sz w:val="18"/>
              <w:szCs w:val="18"/>
            </w:rPr>
            <w:t xml:space="preserve"> LOS DERECHOS DEL MIGRANTE, REFUGIADO Y RETORNADO</w:t>
          </w:r>
        </w:p>
      </w:tc>
      <w:tc>
        <w:tcPr>
          <w:tcW w:w="2552" w:type="dxa"/>
          <w:tcBorders>
            <w:left w:val="single" w:sz="4" w:space="0" w:color="auto"/>
          </w:tcBorders>
          <w:vAlign w:val="center"/>
        </w:tcPr>
        <w:p w14:paraId="42ACA2B4" w14:textId="0E8DEBDA" w:rsidR="00B41D48" w:rsidRPr="008C2F24" w:rsidRDefault="00B41D48" w:rsidP="008C2F24">
          <w:pPr>
            <w:spacing w:after="0" w:line="240" w:lineRule="auto"/>
            <w:rPr>
              <w:rFonts w:ascii="Arial" w:hAnsi="Arial" w:cs="Arial"/>
              <w:bCs/>
              <w:sz w:val="18"/>
              <w:szCs w:val="18"/>
              <w:lang w:val="es-ES_tradnl"/>
            </w:rPr>
          </w:pPr>
          <w:r w:rsidRPr="008C2F24">
            <w:rPr>
              <w:rFonts w:ascii="Arial" w:hAnsi="Arial" w:cs="Arial"/>
              <w:sz w:val="18"/>
              <w:szCs w:val="18"/>
            </w:rPr>
            <w:t>Código:</w:t>
          </w:r>
          <w:r w:rsidR="005F65C1" w:rsidRPr="008C2F24">
            <w:rPr>
              <w:rFonts w:ascii="Arial" w:hAnsi="Arial" w:cs="Arial"/>
              <w:sz w:val="18"/>
              <w:szCs w:val="18"/>
            </w:rPr>
            <w:t xml:space="preserve"> </w:t>
          </w:r>
          <w:r w:rsidR="00401694" w:rsidRPr="00E105BD">
            <w:rPr>
              <w:rFonts w:ascii="Arial" w:hAnsi="Arial" w:cs="Arial"/>
              <w:sz w:val="18"/>
              <w:szCs w:val="18"/>
              <w:lang w:val="es-ES" w:eastAsia="es-ES"/>
            </w:rPr>
            <w:t>PCD</w:t>
          </w:r>
          <w:r w:rsidR="007A1775" w:rsidRPr="00E105BD">
            <w:rPr>
              <w:rFonts w:ascii="Arial" w:hAnsi="Arial" w:cs="Arial"/>
              <w:sz w:val="18"/>
              <w:szCs w:val="18"/>
              <w:lang w:val="es-ES" w:eastAsia="es-ES"/>
            </w:rPr>
            <w:t>-</w:t>
          </w:r>
          <w:r w:rsidR="00401694" w:rsidRPr="00E105BD">
            <w:rPr>
              <w:rFonts w:ascii="Arial" w:hAnsi="Arial" w:cs="Arial"/>
              <w:sz w:val="18"/>
              <w:szCs w:val="18"/>
              <w:lang w:val="es-ES" w:eastAsia="es-ES"/>
            </w:rPr>
            <w:t>PSS</w:t>
          </w:r>
          <w:r w:rsidR="007A1775" w:rsidRPr="00E105BD">
            <w:rPr>
              <w:rFonts w:ascii="Arial" w:hAnsi="Arial" w:cs="Arial"/>
              <w:sz w:val="18"/>
              <w:szCs w:val="18"/>
              <w:lang w:val="es-ES" w:eastAsia="es-ES"/>
            </w:rPr>
            <w:t>-</w:t>
          </w:r>
          <w:r w:rsidR="00FD2D42" w:rsidRPr="00E105BD">
            <w:rPr>
              <w:rFonts w:ascii="Arial" w:hAnsi="Arial" w:cs="Arial"/>
              <w:sz w:val="18"/>
              <w:szCs w:val="18"/>
              <w:lang w:val="es-ES" w:eastAsia="es-ES"/>
            </w:rPr>
            <w:t>019</w:t>
          </w:r>
        </w:p>
      </w:tc>
    </w:tr>
    <w:tr w:rsidR="000979F8" w:rsidRPr="007F7C45" w14:paraId="549B0374" w14:textId="77777777" w:rsidTr="0096690E">
      <w:trPr>
        <w:cantSplit/>
        <w:trHeight w:val="454"/>
      </w:trPr>
      <w:tc>
        <w:tcPr>
          <w:tcW w:w="2235" w:type="dxa"/>
          <w:vMerge/>
          <w:tcBorders>
            <w:right w:val="single" w:sz="4" w:space="0" w:color="auto"/>
          </w:tcBorders>
        </w:tcPr>
        <w:p w14:paraId="0E40B3E2" w14:textId="77777777" w:rsidR="00B41D48" w:rsidRPr="007F7C45" w:rsidRDefault="00B41D48" w:rsidP="00B41D48">
          <w:pPr>
            <w:jc w:val="center"/>
            <w:rPr>
              <w:rFonts w:ascii="Arial" w:hAnsi="Arial" w:cs="Arial"/>
              <w:sz w:val="18"/>
              <w:szCs w:val="18"/>
            </w:rPr>
          </w:pPr>
        </w:p>
      </w:tc>
      <w:tc>
        <w:tcPr>
          <w:tcW w:w="4819" w:type="dxa"/>
          <w:vMerge/>
          <w:tcBorders>
            <w:left w:val="single" w:sz="4" w:space="0" w:color="auto"/>
          </w:tcBorders>
        </w:tcPr>
        <w:p w14:paraId="63419F2B" w14:textId="77777777" w:rsidR="00B41D48" w:rsidRPr="008C2F24" w:rsidRDefault="00B41D48" w:rsidP="008C2F24">
          <w:pPr>
            <w:spacing w:after="0" w:line="240" w:lineRule="auto"/>
            <w:jc w:val="center"/>
            <w:rPr>
              <w:rFonts w:ascii="Arial" w:hAnsi="Arial" w:cs="Arial"/>
              <w:sz w:val="18"/>
              <w:szCs w:val="18"/>
            </w:rPr>
          </w:pPr>
        </w:p>
      </w:tc>
      <w:tc>
        <w:tcPr>
          <w:tcW w:w="2552" w:type="dxa"/>
          <w:tcBorders>
            <w:left w:val="single" w:sz="4" w:space="0" w:color="auto"/>
          </w:tcBorders>
          <w:vAlign w:val="center"/>
        </w:tcPr>
        <w:p w14:paraId="67842C0E" w14:textId="291A7D41" w:rsidR="00B41D48" w:rsidRPr="008C2F24" w:rsidRDefault="00680894" w:rsidP="008C2F24">
          <w:pPr>
            <w:spacing w:after="0" w:line="240" w:lineRule="auto"/>
            <w:rPr>
              <w:rFonts w:ascii="Arial" w:hAnsi="Arial" w:cs="Arial"/>
              <w:sz w:val="18"/>
              <w:szCs w:val="18"/>
            </w:rPr>
          </w:pPr>
          <w:r w:rsidRPr="008C2F24">
            <w:rPr>
              <w:rFonts w:ascii="Arial" w:hAnsi="Arial" w:cs="Arial"/>
              <w:sz w:val="18"/>
              <w:szCs w:val="18"/>
            </w:rPr>
            <w:t>Versión:</w:t>
          </w:r>
          <w:r w:rsidR="005F65C1" w:rsidRPr="008C2F24">
            <w:rPr>
              <w:rFonts w:ascii="Arial" w:hAnsi="Arial" w:cs="Arial"/>
              <w:sz w:val="18"/>
              <w:szCs w:val="18"/>
            </w:rPr>
            <w:t xml:space="preserve"> </w:t>
          </w:r>
          <w:r w:rsidR="007F7C45" w:rsidRPr="00E105BD">
            <w:rPr>
              <w:rFonts w:ascii="Arial" w:hAnsi="Arial" w:cs="Arial"/>
              <w:sz w:val="18"/>
              <w:szCs w:val="18"/>
            </w:rPr>
            <w:t>1</w:t>
          </w:r>
        </w:p>
      </w:tc>
    </w:tr>
    <w:tr w:rsidR="000979F8" w:rsidRPr="007F7C45" w14:paraId="2D393C4B" w14:textId="77777777" w:rsidTr="0096690E">
      <w:trPr>
        <w:cantSplit/>
        <w:trHeight w:val="454"/>
      </w:trPr>
      <w:tc>
        <w:tcPr>
          <w:tcW w:w="2235" w:type="dxa"/>
          <w:vMerge/>
          <w:tcBorders>
            <w:right w:val="single" w:sz="4" w:space="0" w:color="auto"/>
          </w:tcBorders>
        </w:tcPr>
        <w:p w14:paraId="59E06855" w14:textId="77777777" w:rsidR="00B41D48" w:rsidRPr="007F7C45" w:rsidRDefault="00B41D48" w:rsidP="00B41D48">
          <w:pPr>
            <w:jc w:val="center"/>
            <w:rPr>
              <w:rFonts w:ascii="Arial" w:hAnsi="Arial" w:cs="Arial"/>
              <w:sz w:val="18"/>
              <w:szCs w:val="18"/>
            </w:rPr>
          </w:pPr>
        </w:p>
      </w:tc>
      <w:tc>
        <w:tcPr>
          <w:tcW w:w="4819" w:type="dxa"/>
          <w:vMerge/>
          <w:tcBorders>
            <w:left w:val="single" w:sz="4" w:space="0" w:color="auto"/>
          </w:tcBorders>
        </w:tcPr>
        <w:p w14:paraId="110F7400" w14:textId="77777777" w:rsidR="00B41D48" w:rsidRPr="008C2F24" w:rsidRDefault="00B41D48" w:rsidP="008C2F24">
          <w:pPr>
            <w:spacing w:after="0" w:line="240" w:lineRule="auto"/>
            <w:jc w:val="center"/>
            <w:rPr>
              <w:rFonts w:ascii="Arial" w:hAnsi="Arial" w:cs="Arial"/>
              <w:sz w:val="18"/>
              <w:szCs w:val="18"/>
            </w:rPr>
          </w:pPr>
        </w:p>
      </w:tc>
      <w:tc>
        <w:tcPr>
          <w:tcW w:w="2552" w:type="dxa"/>
          <w:tcBorders>
            <w:left w:val="single" w:sz="4" w:space="0" w:color="auto"/>
          </w:tcBorders>
          <w:vAlign w:val="center"/>
        </w:tcPr>
        <w:p w14:paraId="18E1E5CA" w14:textId="5D977DBB" w:rsidR="00B41D48" w:rsidRPr="008C2F24" w:rsidRDefault="00FB20C1" w:rsidP="00F33EF6">
          <w:pPr>
            <w:spacing w:after="0" w:line="240" w:lineRule="auto"/>
            <w:rPr>
              <w:rFonts w:ascii="Arial" w:hAnsi="Arial" w:cs="Arial"/>
              <w:sz w:val="18"/>
              <w:szCs w:val="18"/>
            </w:rPr>
          </w:pPr>
          <w:r w:rsidRPr="008C2F24">
            <w:rPr>
              <w:rFonts w:ascii="Arial" w:hAnsi="Arial" w:cs="Arial"/>
              <w:sz w:val="18"/>
              <w:szCs w:val="18"/>
            </w:rPr>
            <w:t>Fecha:</w:t>
          </w:r>
          <w:r w:rsidR="00F33EF6">
            <w:rPr>
              <w:rFonts w:ascii="Arial" w:hAnsi="Arial" w:cs="Arial"/>
              <w:sz w:val="18"/>
              <w:szCs w:val="18"/>
            </w:rPr>
            <w:t xml:space="preserve"> Circular No. 017 del 22/06/2022</w:t>
          </w:r>
        </w:p>
      </w:tc>
    </w:tr>
    <w:tr w:rsidR="000979F8" w:rsidRPr="007F7C45" w14:paraId="33E5F415" w14:textId="77777777" w:rsidTr="0096690E">
      <w:trPr>
        <w:cantSplit/>
        <w:trHeight w:val="435"/>
      </w:trPr>
      <w:tc>
        <w:tcPr>
          <w:tcW w:w="2235" w:type="dxa"/>
          <w:vMerge/>
          <w:tcBorders>
            <w:right w:val="single" w:sz="4" w:space="0" w:color="auto"/>
          </w:tcBorders>
        </w:tcPr>
        <w:p w14:paraId="07CACEC9" w14:textId="77777777" w:rsidR="00B41D48" w:rsidRPr="007F7C45" w:rsidRDefault="00B41D48" w:rsidP="00B41D48">
          <w:pPr>
            <w:jc w:val="center"/>
            <w:rPr>
              <w:rFonts w:ascii="Arial" w:hAnsi="Arial" w:cs="Arial"/>
              <w:sz w:val="18"/>
              <w:szCs w:val="18"/>
            </w:rPr>
          </w:pPr>
        </w:p>
      </w:tc>
      <w:tc>
        <w:tcPr>
          <w:tcW w:w="4819" w:type="dxa"/>
          <w:vMerge/>
          <w:tcBorders>
            <w:left w:val="single" w:sz="4" w:space="0" w:color="auto"/>
            <w:bottom w:val="single" w:sz="4" w:space="0" w:color="auto"/>
          </w:tcBorders>
        </w:tcPr>
        <w:p w14:paraId="0A6B97B7" w14:textId="77777777" w:rsidR="00B41D48" w:rsidRPr="008C2F24" w:rsidRDefault="00B41D48" w:rsidP="008C2F24">
          <w:pPr>
            <w:spacing w:after="0" w:line="240" w:lineRule="auto"/>
            <w:jc w:val="center"/>
            <w:rPr>
              <w:rFonts w:ascii="Arial" w:hAnsi="Arial" w:cs="Arial"/>
              <w:sz w:val="18"/>
              <w:szCs w:val="18"/>
            </w:rPr>
          </w:pPr>
        </w:p>
      </w:tc>
      <w:tc>
        <w:tcPr>
          <w:tcW w:w="2552" w:type="dxa"/>
          <w:tcBorders>
            <w:left w:val="single" w:sz="4" w:space="0" w:color="auto"/>
            <w:bottom w:val="single" w:sz="4" w:space="0" w:color="auto"/>
          </w:tcBorders>
          <w:vAlign w:val="center"/>
        </w:tcPr>
        <w:p w14:paraId="5CA7FEC7" w14:textId="77777777" w:rsidR="00B41D48" w:rsidRPr="008C2F24" w:rsidRDefault="00B41D48" w:rsidP="008C2F24">
          <w:pPr>
            <w:spacing w:after="0" w:line="240" w:lineRule="auto"/>
            <w:rPr>
              <w:rFonts w:ascii="Arial" w:hAnsi="Arial" w:cs="Arial"/>
              <w:sz w:val="18"/>
              <w:szCs w:val="18"/>
            </w:rPr>
          </w:pPr>
          <w:r w:rsidRPr="008C2F24">
            <w:rPr>
              <w:rFonts w:ascii="Arial" w:hAnsi="Arial" w:cs="Arial"/>
              <w:sz w:val="18"/>
              <w:szCs w:val="18"/>
            </w:rPr>
            <w:t xml:space="preserve">Página: </w:t>
          </w:r>
          <w:r w:rsidR="00C93C56" w:rsidRPr="008C2F24">
            <w:rPr>
              <w:rFonts w:ascii="Arial" w:hAnsi="Arial" w:cs="Arial"/>
              <w:sz w:val="18"/>
              <w:szCs w:val="18"/>
              <w:lang w:val="es-ES"/>
            </w:rPr>
            <w:fldChar w:fldCharType="begin"/>
          </w:r>
          <w:r w:rsidRPr="008C2F24">
            <w:rPr>
              <w:rFonts w:ascii="Arial" w:hAnsi="Arial" w:cs="Arial"/>
              <w:sz w:val="18"/>
              <w:szCs w:val="18"/>
              <w:lang w:val="es-ES"/>
            </w:rPr>
            <w:instrText xml:space="preserve"> PAGE </w:instrText>
          </w:r>
          <w:r w:rsidR="00C93C56" w:rsidRPr="008C2F24">
            <w:rPr>
              <w:rFonts w:ascii="Arial" w:hAnsi="Arial" w:cs="Arial"/>
              <w:sz w:val="18"/>
              <w:szCs w:val="18"/>
              <w:lang w:val="es-ES"/>
            </w:rPr>
            <w:fldChar w:fldCharType="separate"/>
          </w:r>
          <w:r w:rsidR="00F33EF6">
            <w:rPr>
              <w:rFonts w:ascii="Arial" w:hAnsi="Arial" w:cs="Arial"/>
              <w:noProof/>
              <w:sz w:val="18"/>
              <w:szCs w:val="18"/>
              <w:lang w:val="es-ES"/>
            </w:rPr>
            <w:t>9</w:t>
          </w:r>
          <w:r w:rsidR="00C93C56" w:rsidRPr="008C2F24">
            <w:rPr>
              <w:rFonts w:ascii="Arial" w:hAnsi="Arial" w:cs="Arial"/>
              <w:sz w:val="18"/>
              <w:szCs w:val="18"/>
              <w:lang w:val="es-ES"/>
            </w:rPr>
            <w:fldChar w:fldCharType="end"/>
          </w:r>
          <w:r w:rsidRPr="008C2F24">
            <w:rPr>
              <w:rFonts w:ascii="Arial" w:hAnsi="Arial" w:cs="Arial"/>
              <w:sz w:val="18"/>
              <w:szCs w:val="18"/>
              <w:lang w:val="es-ES"/>
            </w:rPr>
            <w:t xml:space="preserve"> de </w:t>
          </w:r>
          <w:r w:rsidR="00C93C56" w:rsidRPr="008C2F24">
            <w:rPr>
              <w:rFonts w:ascii="Arial" w:hAnsi="Arial" w:cs="Arial"/>
              <w:sz w:val="18"/>
              <w:szCs w:val="18"/>
              <w:lang w:val="es-ES"/>
            </w:rPr>
            <w:fldChar w:fldCharType="begin"/>
          </w:r>
          <w:r w:rsidRPr="008C2F24">
            <w:rPr>
              <w:rFonts w:ascii="Arial" w:hAnsi="Arial" w:cs="Arial"/>
              <w:sz w:val="18"/>
              <w:szCs w:val="18"/>
              <w:lang w:val="es-ES"/>
            </w:rPr>
            <w:instrText xml:space="preserve"> NUMPAGES  </w:instrText>
          </w:r>
          <w:r w:rsidR="00C93C56" w:rsidRPr="008C2F24">
            <w:rPr>
              <w:rFonts w:ascii="Arial" w:hAnsi="Arial" w:cs="Arial"/>
              <w:sz w:val="18"/>
              <w:szCs w:val="18"/>
              <w:lang w:val="es-ES"/>
            </w:rPr>
            <w:fldChar w:fldCharType="separate"/>
          </w:r>
          <w:r w:rsidR="00F33EF6">
            <w:rPr>
              <w:rFonts w:ascii="Arial" w:hAnsi="Arial" w:cs="Arial"/>
              <w:noProof/>
              <w:sz w:val="18"/>
              <w:szCs w:val="18"/>
              <w:lang w:val="es-ES"/>
            </w:rPr>
            <w:t>9</w:t>
          </w:r>
          <w:r w:rsidR="00C93C56" w:rsidRPr="008C2F24">
            <w:rPr>
              <w:rFonts w:ascii="Arial" w:hAnsi="Arial" w:cs="Arial"/>
              <w:sz w:val="18"/>
              <w:szCs w:val="18"/>
              <w:lang w:val="es-ES"/>
            </w:rPr>
            <w:fldChar w:fldCharType="end"/>
          </w:r>
        </w:p>
      </w:tc>
    </w:tr>
  </w:tbl>
  <w:p w14:paraId="17D190AA" w14:textId="77777777" w:rsidR="00B41D48" w:rsidRPr="004E5547" w:rsidRDefault="00B41D48" w:rsidP="004E554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2AA5"/>
    <w:multiLevelType w:val="multilevel"/>
    <w:tmpl w:val="F252BF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22F684C"/>
    <w:multiLevelType w:val="multilevel"/>
    <w:tmpl w:val="49EC6EC2"/>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4B4290C"/>
    <w:multiLevelType w:val="hybridMultilevel"/>
    <w:tmpl w:val="F8A680D0"/>
    <w:lvl w:ilvl="0" w:tplc="9DD6B48E">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AC5A4E"/>
    <w:multiLevelType w:val="hybridMultilevel"/>
    <w:tmpl w:val="486CCC50"/>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5">
    <w:nsid w:val="109C63B7"/>
    <w:multiLevelType w:val="hybridMultilevel"/>
    <w:tmpl w:val="E1AE604E"/>
    <w:lvl w:ilvl="0" w:tplc="3C36400E">
      <w:start w:val="1"/>
      <w:numFmt w:val="decimal"/>
      <w:lvlText w:val="%1."/>
      <w:lvlJc w:val="left"/>
      <w:pPr>
        <w:ind w:left="720" w:hanging="360"/>
      </w:pPr>
      <w:rPr>
        <w:rFonts w:ascii="Arial" w:hAnsi="Arial"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3E6DA9"/>
    <w:multiLevelType w:val="hybridMultilevel"/>
    <w:tmpl w:val="68120D9A"/>
    <w:lvl w:ilvl="0" w:tplc="240A0003">
      <w:start w:val="1"/>
      <w:numFmt w:val="bullet"/>
      <w:lvlText w:val="o"/>
      <w:lvlJc w:val="left"/>
      <w:pPr>
        <w:ind w:left="786" w:hanging="360"/>
      </w:pPr>
      <w:rPr>
        <w:rFonts w:ascii="Courier New" w:hAnsi="Courier New" w:cs="Courier New"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30D738A"/>
    <w:multiLevelType w:val="multilevel"/>
    <w:tmpl w:val="A4469EAA"/>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8D95477"/>
    <w:multiLevelType w:val="multilevel"/>
    <w:tmpl w:val="678A980E"/>
    <w:lvl w:ilvl="0">
      <w:start w:val="1"/>
      <w:numFmt w:val="low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A884F64"/>
    <w:multiLevelType w:val="multilevel"/>
    <w:tmpl w:val="F9307140"/>
    <w:lvl w:ilvl="0">
      <w:start w:val="1"/>
      <w:numFmt w:val="decimal"/>
      <w:lvlText w:val="%1."/>
      <w:lvlJc w:val="left"/>
      <w:pPr>
        <w:tabs>
          <w:tab w:val="num" w:pos="0"/>
        </w:tabs>
        <w:ind w:left="0" w:hanging="360"/>
      </w:pPr>
      <w:rPr>
        <w:rFonts w:hint="default"/>
        <w:b/>
        <w:color w:val="auto"/>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11">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D600692"/>
    <w:multiLevelType w:val="hybridMultilevel"/>
    <w:tmpl w:val="7C1C9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E825CE6"/>
    <w:multiLevelType w:val="hybridMultilevel"/>
    <w:tmpl w:val="D7AA4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01F417D"/>
    <w:multiLevelType w:val="multilevel"/>
    <w:tmpl w:val="197E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6">
    <w:nsid w:val="32094650"/>
    <w:multiLevelType w:val="hybridMultilevel"/>
    <w:tmpl w:val="059A5EAE"/>
    <w:lvl w:ilvl="0" w:tplc="5016C556">
      <w:numFmt w:val="bullet"/>
      <w:lvlText w:val="-"/>
      <w:lvlJc w:val="left"/>
      <w:pPr>
        <w:ind w:left="786" w:hanging="360"/>
      </w:pPr>
      <w:rPr>
        <w:rFonts w:ascii="Arial" w:eastAsiaTheme="minorHAnsi" w:hAnsi="Arial" w:cs="Aria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7">
    <w:nsid w:val="328F5C42"/>
    <w:multiLevelType w:val="hybridMultilevel"/>
    <w:tmpl w:val="F5D0F2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9">
    <w:nsid w:val="34CC3247"/>
    <w:multiLevelType w:val="hybridMultilevel"/>
    <w:tmpl w:val="139225D6"/>
    <w:lvl w:ilvl="0" w:tplc="9DD6B48E">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60109A1"/>
    <w:multiLevelType w:val="hybridMultilevel"/>
    <w:tmpl w:val="266A08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A455EC"/>
    <w:multiLevelType w:val="multilevel"/>
    <w:tmpl w:val="0D84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176F32"/>
    <w:multiLevelType w:val="hybridMultilevel"/>
    <w:tmpl w:val="B87883F2"/>
    <w:lvl w:ilvl="0" w:tplc="240A0015">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nsid w:val="39390F94"/>
    <w:multiLevelType w:val="hybridMultilevel"/>
    <w:tmpl w:val="95D24462"/>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3E4B71F3"/>
    <w:multiLevelType w:val="hybridMultilevel"/>
    <w:tmpl w:val="B712A678"/>
    <w:lvl w:ilvl="0" w:tplc="3D265B4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F2F2E94"/>
    <w:multiLevelType w:val="multilevel"/>
    <w:tmpl w:val="5F76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AA0582"/>
    <w:multiLevelType w:val="hybridMultilevel"/>
    <w:tmpl w:val="6824B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301303"/>
    <w:multiLevelType w:val="hybridMultilevel"/>
    <w:tmpl w:val="AE3EEE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4B7871A4"/>
    <w:multiLevelType w:val="multilevel"/>
    <w:tmpl w:val="BD8ADF92"/>
    <w:lvl w:ilvl="0">
      <w:start w:val="1"/>
      <w:numFmt w:val="bullet"/>
      <w:lvlText w:val=""/>
      <w:lvlJc w:val="left"/>
      <w:pPr>
        <w:ind w:left="36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663E2C5C"/>
    <w:multiLevelType w:val="hybridMultilevel"/>
    <w:tmpl w:val="FD5438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A6440A"/>
    <w:multiLevelType w:val="hybridMultilevel"/>
    <w:tmpl w:val="516E5B8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A4106D1"/>
    <w:multiLevelType w:val="hybridMultilevel"/>
    <w:tmpl w:val="B2EA381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6">
    <w:nsid w:val="6B7F46F5"/>
    <w:multiLevelType w:val="hybridMultilevel"/>
    <w:tmpl w:val="161EEC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74EF43B8"/>
    <w:multiLevelType w:val="hybridMultilevel"/>
    <w:tmpl w:val="7E60A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8"/>
  </w:num>
  <w:num w:numId="4">
    <w:abstractNumId w:val="7"/>
  </w:num>
  <w:num w:numId="5">
    <w:abstractNumId w:val="3"/>
  </w:num>
  <w:num w:numId="6">
    <w:abstractNumId w:val="11"/>
  </w:num>
  <w:num w:numId="7">
    <w:abstractNumId w:val="15"/>
  </w:num>
  <w:num w:numId="8">
    <w:abstractNumId w:val="31"/>
  </w:num>
  <w:num w:numId="9">
    <w:abstractNumId w:val="38"/>
  </w:num>
  <w:num w:numId="10">
    <w:abstractNumId w:val="28"/>
  </w:num>
  <w:num w:numId="11">
    <w:abstractNumId w:val="37"/>
  </w:num>
  <w:num w:numId="12">
    <w:abstractNumId w:val="33"/>
  </w:num>
  <w:num w:numId="13">
    <w:abstractNumId w:val="26"/>
  </w:num>
  <w:num w:numId="14">
    <w:abstractNumId w:val="1"/>
  </w:num>
  <w:num w:numId="15">
    <w:abstractNumId w:val="9"/>
  </w:num>
  <w:num w:numId="16">
    <w:abstractNumId w:val="5"/>
  </w:num>
  <w:num w:numId="17">
    <w:abstractNumId w:val="17"/>
  </w:num>
  <w:num w:numId="18">
    <w:abstractNumId w:val="36"/>
  </w:num>
  <w:num w:numId="19">
    <w:abstractNumId w:val="22"/>
  </w:num>
  <w:num w:numId="20">
    <w:abstractNumId w:val="8"/>
  </w:num>
  <w:num w:numId="21">
    <w:abstractNumId w:val="0"/>
  </w:num>
  <w:num w:numId="22">
    <w:abstractNumId w:val="27"/>
  </w:num>
  <w:num w:numId="23">
    <w:abstractNumId w:val="34"/>
  </w:num>
  <w:num w:numId="24">
    <w:abstractNumId w:val="13"/>
  </w:num>
  <w:num w:numId="25">
    <w:abstractNumId w:val="19"/>
  </w:num>
  <w:num w:numId="26">
    <w:abstractNumId w:val="2"/>
  </w:num>
  <w:num w:numId="27">
    <w:abstractNumId w:val="23"/>
  </w:num>
  <w:num w:numId="28">
    <w:abstractNumId w:val="16"/>
  </w:num>
  <w:num w:numId="29">
    <w:abstractNumId w:val="25"/>
  </w:num>
  <w:num w:numId="30">
    <w:abstractNumId w:val="21"/>
  </w:num>
  <w:num w:numId="31">
    <w:abstractNumId w:val="14"/>
  </w:num>
  <w:num w:numId="32">
    <w:abstractNumId w:val="29"/>
  </w:num>
  <w:num w:numId="33">
    <w:abstractNumId w:val="12"/>
  </w:num>
  <w:num w:numId="34">
    <w:abstractNumId w:val="20"/>
  </w:num>
  <w:num w:numId="35">
    <w:abstractNumId w:val="4"/>
  </w:num>
  <w:num w:numId="36">
    <w:abstractNumId w:val="39"/>
  </w:num>
  <w:num w:numId="37">
    <w:abstractNumId w:val="6"/>
  </w:num>
  <w:num w:numId="38">
    <w:abstractNumId w:val="24"/>
  </w:num>
  <w:num w:numId="39">
    <w:abstractNumId w:val="3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13E1B"/>
    <w:rsid w:val="00020B2B"/>
    <w:rsid w:val="000246A1"/>
    <w:rsid w:val="000254F6"/>
    <w:rsid w:val="00025A72"/>
    <w:rsid w:val="0003213E"/>
    <w:rsid w:val="00036C74"/>
    <w:rsid w:val="00044CC3"/>
    <w:rsid w:val="000462F0"/>
    <w:rsid w:val="00047D09"/>
    <w:rsid w:val="00054A8F"/>
    <w:rsid w:val="000615DF"/>
    <w:rsid w:val="00061BD7"/>
    <w:rsid w:val="00072B55"/>
    <w:rsid w:val="00074104"/>
    <w:rsid w:val="00075C99"/>
    <w:rsid w:val="00081223"/>
    <w:rsid w:val="000867D1"/>
    <w:rsid w:val="00086CA2"/>
    <w:rsid w:val="000879B8"/>
    <w:rsid w:val="00092543"/>
    <w:rsid w:val="0009385F"/>
    <w:rsid w:val="00093F9C"/>
    <w:rsid w:val="00094814"/>
    <w:rsid w:val="000979F8"/>
    <w:rsid w:val="000A1385"/>
    <w:rsid w:val="000A1835"/>
    <w:rsid w:val="000A4410"/>
    <w:rsid w:val="000A49BD"/>
    <w:rsid w:val="000A5135"/>
    <w:rsid w:val="000A693B"/>
    <w:rsid w:val="000E0E8F"/>
    <w:rsid w:val="000E4FB6"/>
    <w:rsid w:val="000E6B5F"/>
    <w:rsid w:val="000F5DDF"/>
    <w:rsid w:val="00101F75"/>
    <w:rsid w:val="00107AD9"/>
    <w:rsid w:val="00111CDD"/>
    <w:rsid w:val="0011599B"/>
    <w:rsid w:val="00116CC4"/>
    <w:rsid w:val="001207C7"/>
    <w:rsid w:val="00123752"/>
    <w:rsid w:val="00127744"/>
    <w:rsid w:val="001278E2"/>
    <w:rsid w:val="00127C72"/>
    <w:rsid w:val="00141555"/>
    <w:rsid w:val="001467E0"/>
    <w:rsid w:val="001509CD"/>
    <w:rsid w:val="001520E7"/>
    <w:rsid w:val="00154F63"/>
    <w:rsid w:val="00155764"/>
    <w:rsid w:val="0015630B"/>
    <w:rsid w:val="001565FC"/>
    <w:rsid w:val="00157DB4"/>
    <w:rsid w:val="00161188"/>
    <w:rsid w:val="00166EEC"/>
    <w:rsid w:val="00170DDE"/>
    <w:rsid w:val="001727EF"/>
    <w:rsid w:val="00182B4D"/>
    <w:rsid w:val="00186251"/>
    <w:rsid w:val="001A177C"/>
    <w:rsid w:val="001A3BB4"/>
    <w:rsid w:val="001A4F11"/>
    <w:rsid w:val="001B5216"/>
    <w:rsid w:val="001B5C06"/>
    <w:rsid w:val="001C73A0"/>
    <w:rsid w:val="001D1BD2"/>
    <w:rsid w:val="001D389B"/>
    <w:rsid w:val="001E2CD6"/>
    <w:rsid w:val="001E3850"/>
    <w:rsid w:val="001E4665"/>
    <w:rsid w:val="001E47F0"/>
    <w:rsid w:val="001E78A1"/>
    <w:rsid w:val="001F70E8"/>
    <w:rsid w:val="002034C9"/>
    <w:rsid w:val="00203B22"/>
    <w:rsid w:val="00206347"/>
    <w:rsid w:val="002063FB"/>
    <w:rsid w:val="00216E9C"/>
    <w:rsid w:val="002216C2"/>
    <w:rsid w:val="002241B9"/>
    <w:rsid w:val="00226192"/>
    <w:rsid w:val="00226F7B"/>
    <w:rsid w:val="00232018"/>
    <w:rsid w:val="00232F06"/>
    <w:rsid w:val="0024039F"/>
    <w:rsid w:val="002410A3"/>
    <w:rsid w:val="00243E55"/>
    <w:rsid w:val="0024675B"/>
    <w:rsid w:val="00251F56"/>
    <w:rsid w:val="00254C40"/>
    <w:rsid w:val="00255ABB"/>
    <w:rsid w:val="00255F7C"/>
    <w:rsid w:val="00257BF5"/>
    <w:rsid w:val="002603C7"/>
    <w:rsid w:val="002701A3"/>
    <w:rsid w:val="002703C2"/>
    <w:rsid w:val="00272E74"/>
    <w:rsid w:val="002761EC"/>
    <w:rsid w:val="00277C5A"/>
    <w:rsid w:val="00286D46"/>
    <w:rsid w:val="002873E1"/>
    <w:rsid w:val="00294079"/>
    <w:rsid w:val="002944E7"/>
    <w:rsid w:val="002A3653"/>
    <w:rsid w:val="002A6069"/>
    <w:rsid w:val="002A698C"/>
    <w:rsid w:val="002B083F"/>
    <w:rsid w:val="002B1334"/>
    <w:rsid w:val="002B335B"/>
    <w:rsid w:val="002B42DF"/>
    <w:rsid w:val="002B5FED"/>
    <w:rsid w:val="002B6607"/>
    <w:rsid w:val="002C2CE2"/>
    <w:rsid w:val="002C4C1E"/>
    <w:rsid w:val="002D3DE2"/>
    <w:rsid w:val="002D45E0"/>
    <w:rsid w:val="002E12FA"/>
    <w:rsid w:val="002E529C"/>
    <w:rsid w:val="002F0922"/>
    <w:rsid w:val="002F0959"/>
    <w:rsid w:val="002F14FF"/>
    <w:rsid w:val="002F209A"/>
    <w:rsid w:val="002F72D7"/>
    <w:rsid w:val="00302A6E"/>
    <w:rsid w:val="0030344E"/>
    <w:rsid w:val="0030667F"/>
    <w:rsid w:val="0031300E"/>
    <w:rsid w:val="00313118"/>
    <w:rsid w:val="00313EC9"/>
    <w:rsid w:val="00324A3D"/>
    <w:rsid w:val="00325B17"/>
    <w:rsid w:val="00326AF7"/>
    <w:rsid w:val="00335CDF"/>
    <w:rsid w:val="003429A4"/>
    <w:rsid w:val="00343508"/>
    <w:rsid w:val="0034536D"/>
    <w:rsid w:val="00347C2F"/>
    <w:rsid w:val="003517C6"/>
    <w:rsid w:val="00351BB2"/>
    <w:rsid w:val="0035778F"/>
    <w:rsid w:val="00364DAD"/>
    <w:rsid w:val="003667A5"/>
    <w:rsid w:val="00366988"/>
    <w:rsid w:val="00371067"/>
    <w:rsid w:val="003723D7"/>
    <w:rsid w:val="00375DD6"/>
    <w:rsid w:val="0037706E"/>
    <w:rsid w:val="003906B5"/>
    <w:rsid w:val="003A0462"/>
    <w:rsid w:val="003A6335"/>
    <w:rsid w:val="003B364D"/>
    <w:rsid w:val="003B3C9E"/>
    <w:rsid w:val="003B571E"/>
    <w:rsid w:val="003C0BB7"/>
    <w:rsid w:val="003C11EC"/>
    <w:rsid w:val="003D2B3B"/>
    <w:rsid w:val="003D4089"/>
    <w:rsid w:val="003E3660"/>
    <w:rsid w:val="003E3C79"/>
    <w:rsid w:val="003E633D"/>
    <w:rsid w:val="003E68F5"/>
    <w:rsid w:val="003F3E32"/>
    <w:rsid w:val="003F4D7D"/>
    <w:rsid w:val="004015C7"/>
    <w:rsid w:val="00401694"/>
    <w:rsid w:val="004057C0"/>
    <w:rsid w:val="00405B5A"/>
    <w:rsid w:val="00410222"/>
    <w:rsid w:val="00410E68"/>
    <w:rsid w:val="004117CA"/>
    <w:rsid w:val="00413F00"/>
    <w:rsid w:val="004166A3"/>
    <w:rsid w:val="0042123B"/>
    <w:rsid w:val="00424EB0"/>
    <w:rsid w:val="00433579"/>
    <w:rsid w:val="00435F82"/>
    <w:rsid w:val="00443252"/>
    <w:rsid w:val="004505F5"/>
    <w:rsid w:val="00455DF2"/>
    <w:rsid w:val="004655D8"/>
    <w:rsid w:val="00470A13"/>
    <w:rsid w:val="004715AF"/>
    <w:rsid w:val="004748A0"/>
    <w:rsid w:val="00482591"/>
    <w:rsid w:val="004841E3"/>
    <w:rsid w:val="00496C86"/>
    <w:rsid w:val="004A1358"/>
    <w:rsid w:val="004A1A5F"/>
    <w:rsid w:val="004A2D1E"/>
    <w:rsid w:val="004A3DCB"/>
    <w:rsid w:val="004A630C"/>
    <w:rsid w:val="004B634B"/>
    <w:rsid w:val="004C3D69"/>
    <w:rsid w:val="004D0C21"/>
    <w:rsid w:val="004D3725"/>
    <w:rsid w:val="004E320C"/>
    <w:rsid w:val="004E5547"/>
    <w:rsid w:val="004F2791"/>
    <w:rsid w:val="004F7BEB"/>
    <w:rsid w:val="005004B0"/>
    <w:rsid w:val="005050A5"/>
    <w:rsid w:val="00506584"/>
    <w:rsid w:val="0051220D"/>
    <w:rsid w:val="005136FD"/>
    <w:rsid w:val="0051712E"/>
    <w:rsid w:val="005209B6"/>
    <w:rsid w:val="00521849"/>
    <w:rsid w:val="00523FA9"/>
    <w:rsid w:val="00524D18"/>
    <w:rsid w:val="00525575"/>
    <w:rsid w:val="00536C9A"/>
    <w:rsid w:val="0054406B"/>
    <w:rsid w:val="005463FE"/>
    <w:rsid w:val="00547E29"/>
    <w:rsid w:val="00550D62"/>
    <w:rsid w:val="005650F9"/>
    <w:rsid w:val="005654DE"/>
    <w:rsid w:val="00572E4D"/>
    <w:rsid w:val="00595326"/>
    <w:rsid w:val="005A2673"/>
    <w:rsid w:val="005A3636"/>
    <w:rsid w:val="005A3ABF"/>
    <w:rsid w:val="005B086A"/>
    <w:rsid w:val="005B5692"/>
    <w:rsid w:val="005B6F38"/>
    <w:rsid w:val="005C1ACF"/>
    <w:rsid w:val="005C716D"/>
    <w:rsid w:val="005C7A63"/>
    <w:rsid w:val="005D0475"/>
    <w:rsid w:val="005D45B1"/>
    <w:rsid w:val="005D7899"/>
    <w:rsid w:val="005E38CA"/>
    <w:rsid w:val="005F3507"/>
    <w:rsid w:val="005F362F"/>
    <w:rsid w:val="005F65C1"/>
    <w:rsid w:val="006035EA"/>
    <w:rsid w:val="00604B2E"/>
    <w:rsid w:val="00605A92"/>
    <w:rsid w:val="006209DB"/>
    <w:rsid w:val="0062325F"/>
    <w:rsid w:val="00625061"/>
    <w:rsid w:val="006303B9"/>
    <w:rsid w:val="006325C3"/>
    <w:rsid w:val="00651782"/>
    <w:rsid w:val="006549EA"/>
    <w:rsid w:val="006610B4"/>
    <w:rsid w:val="006666F8"/>
    <w:rsid w:val="00680894"/>
    <w:rsid w:val="006B1C95"/>
    <w:rsid w:val="006B2AB6"/>
    <w:rsid w:val="006B35FA"/>
    <w:rsid w:val="006B41EF"/>
    <w:rsid w:val="006B46F5"/>
    <w:rsid w:val="006C0390"/>
    <w:rsid w:val="006C12F1"/>
    <w:rsid w:val="006D3C75"/>
    <w:rsid w:val="006D447E"/>
    <w:rsid w:val="006D574F"/>
    <w:rsid w:val="006E45B1"/>
    <w:rsid w:val="006E4EC6"/>
    <w:rsid w:val="006E744E"/>
    <w:rsid w:val="006F4433"/>
    <w:rsid w:val="006F530D"/>
    <w:rsid w:val="006F5E07"/>
    <w:rsid w:val="00702EF1"/>
    <w:rsid w:val="0070332A"/>
    <w:rsid w:val="00704388"/>
    <w:rsid w:val="007066AB"/>
    <w:rsid w:val="00724C19"/>
    <w:rsid w:val="00726A11"/>
    <w:rsid w:val="007426F9"/>
    <w:rsid w:val="007436B1"/>
    <w:rsid w:val="00745548"/>
    <w:rsid w:val="0075206C"/>
    <w:rsid w:val="00753750"/>
    <w:rsid w:val="00756F89"/>
    <w:rsid w:val="00757118"/>
    <w:rsid w:val="00763CDF"/>
    <w:rsid w:val="007667A3"/>
    <w:rsid w:val="007676D5"/>
    <w:rsid w:val="00773217"/>
    <w:rsid w:val="00776934"/>
    <w:rsid w:val="007801F4"/>
    <w:rsid w:val="0078064B"/>
    <w:rsid w:val="00782ACD"/>
    <w:rsid w:val="00787855"/>
    <w:rsid w:val="0079125C"/>
    <w:rsid w:val="0079413F"/>
    <w:rsid w:val="00795A6B"/>
    <w:rsid w:val="007A1608"/>
    <w:rsid w:val="007A1775"/>
    <w:rsid w:val="007A20FB"/>
    <w:rsid w:val="007B3810"/>
    <w:rsid w:val="007B3BC1"/>
    <w:rsid w:val="007B3F77"/>
    <w:rsid w:val="007B4BE8"/>
    <w:rsid w:val="007B6CCD"/>
    <w:rsid w:val="007C26BE"/>
    <w:rsid w:val="007C5DFB"/>
    <w:rsid w:val="007C7089"/>
    <w:rsid w:val="007D408B"/>
    <w:rsid w:val="007D446F"/>
    <w:rsid w:val="007D5028"/>
    <w:rsid w:val="007D7398"/>
    <w:rsid w:val="007E184E"/>
    <w:rsid w:val="007E7956"/>
    <w:rsid w:val="007F0C29"/>
    <w:rsid w:val="007F2E31"/>
    <w:rsid w:val="007F7C45"/>
    <w:rsid w:val="00813D18"/>
    <w:rsid w:val="008151F2"/>
    <w:rsid w:val="00817A9A"/>
    <w:rsid w:val="008221CE"/>
    <w:rsid w:val="00822692"/>
    <w:rsid w:val="00823374"/>
    <w:rsid w:val="00827E47"/>
    <w:rsid w:val="00833031"/>
    <w:rsid w:val="00841667"/>
    <w:rsid w:val="00841891"/>
    <w:rsid w:val="00850F16"/>
    <w:rsid w:val="00853544"/>
    <w:rsid w:val="00854940"/>
    <w:rsid w:val="00857F16"/>
    <w:rsid w:val="008603A9"/>
    <w:rsid w:val="00862DCB"/>
    <w:rsid w:val="00862EA9"/>
    <w:rsid w:val="00863E59"/>
    <w:rsid w:val="00864346"/>
    <w:rsid w:val="008740DC"/>
    <w:rsid w:val="00876251"/>
    <w:rsid w:val="00876623"/>
    <w:rsid w:val="008815E3"/>
    <w:rsid w:val="008819A7"/>
    <w:rsid w:val="00882A42"/>
    <w:rsid w:val="00884BB1"/>
    <w:rsid w:val="00887826"/>
    <w:rsid w:val="0089182A"/>
    <w:rsid w:val="00895CA8"/>
    <w:rsid w:val="008A24E3"/>
    <w:rsid w:val="008A3DD4"/>
    <w:rsid w:val="008A44FC"/>
    <w:rsid w:val="008A4D28"/>
    <w:rsid w:val="008A6883"/>
    <w:rsid w:val="008B6467"/>
    <w:rsid w:val="008C2F24"/>
    <w:rsid w:val="008C3301"/>
    <w:rsid w:val="008C36F6"/>
    <w:rsid w:val="008C6CFF"/>
    <w:rsid w:val="008E00A7"/>
    <w:rsid w:val="008E3F05"/>
    <w:rsid w:val="008E4354"/>
    <w:rsid w:val="008F06D8"/>
    <w:rsid w:val="008F47AB"/>
    <w:rsid w:val="008F5CC1"/>
    <w:rsid w:val="008F6C9C"/>
    <w:rsid w:val="00905AAD"/>
    <w:rsid w:val="00905CB9"/>
    <w:rsid w:val="0091493B"/>
    <w:rsid w:val="00920276"/>
    <w:rsid w:val="009203FE"/>
    <w:rsid w:val="0092068A"/>
    <w:rsid w:val="00923A7A"/>
    <w:rsid w:val="00927EF8"/>
    <w:rsid w:val="00930462"/>
    <w:rsid w:val="009328E6"/>
    <w:rsid w:val="00944D2D"/>
    <w:rsid w:val="009461B9"/>
    <w:rsid w:val="00950785"/>
    <w:rsid w:val="00951B3A"/>
    <w:rsid w:val="00951E9E"/>
    <w:rsid w:val="00954A34"/>
    <w:rsid w:val="0096187E"/>
    <w:rsid w:val="009642A4"/>
    <w:rsid w:val="00964412"/>
    <w:rsid w:val="009645DC"/>
    <w:rsid w:val="0096690E"/>
    <w:rsid w:val="00967E80"/>
    <w:rsid w:val="009722AC"/>
    <w:rsid w:val="009727AA"/>
    <w:rsid w:val="00976076"/>
    <w:rsid w:val="009861F6"/>
    <w:rsid w:val="0098639E"/>
    <w:rsid w:val="0099380A"/>
    <w:rsid w:val="009940AD"/>
    <w:rsid w:val="00995494"/>
    <w:rsid w:val="00996BFD"/>
    <w:rsid w:val="009A38CE"/>
    <w:rsid w:val="009B1FA8"/>
    <w:rsid w:val="009C0A30"/>
    <w:rsid w:val="009C5A4B"/>
    <w:rsid w:val="009E7A73"/>
    <w:rsid w:val="009F0D7F"/>
    <w:rsid w:val="009F50DE"/>
    <w:rsid w:val="00A01AE4"/>
    <w:rsid w:val="00A0203F"/>
    <w:rsid w:val="00A05A24"/>
    <w:rsid w:val="00A1197C"/>
    <w:rsid w:val="00A23342"/>
    <w:rsid w:val="00A26A7B"/>
    <w:rsid w:val="00A27507"/>
    <w:rsid w:val="00A36FE6"/>
    <w:rsid w:val="00A40C2C"/>
    <w:rsid w:val="00A411D6"/>
    <w:rsid w:val="00A42B9C"/>
    <w:rsid w:val="00A433DE"/>
    <w:rsid w:val="00A57AE2"/>
    <w:rsid w:val="00A60D1B"/>
    <w:rsid w:val="00A614B5"/>
    <w:rsid w:val="00A61AC3"/>
    <w:rsid w:val="00A70A21"/>
    <w:rsid w:val="00A71E0E"/>
    <w:rsid w:val="00A739F8"/>
    <w:rsid w:val="00A73CF7"/>
    <w:rsid w:val="00A7637B"/>
    <w:rsid w:val="00A776BF"/>
    <w:rsid w:val="00A903B0"/>
    <w:rsid w:val="00A938F4"/>
    <w:rsid w:val="00A941B2"/>
    <w:rsid w:val="00AA00C4"/>
    <w:rsid w:val="00AA1408"/>
    <w:rsid w:val="00AB7429"/>
    <w:rsid w:val="00AB7666"/>
    <w:rsid w:val="00AD0A6C"/>
    <w:rsid w:val="00AD1CB4"/>
    <w:rsid w:val="00AD489F"/>
    <w:rsid w:val="00AD496B"/>
    <w:rsid w:val="00AD526D"/>
    <w:rsid w:val="00AE780A"/>
    <w:rsid w:val="00B015A2"/>
    <w:rsid w:val="00B0293E"/>
    <w:rsid w:val="00B065EA"/>
    <w:rsid w:val="00B24FBA"/>
    <w:rsid w:val="00B33A29"/>
    <w:rsid w:val="00B34233"/>
    <w:rsid w:val="00B36421"/>
    <w:rsid w:val="00B37E6D"/>
    <w:rsid w:val="00B402A2"/>
    <w:rsid w:val="00B41D48"/>
    <w:rsid w:val="00B4434E"/>
    <w:rsid w:val="00B47671"/>
    <w:rsid w:val="00B63280"/>
    <w:rsid w:val="00B719FA"/>
    <w:rsid w:val="00B761BE"/>
    <w:rsid w:val="00B76A89"/>
    <w:rsid w:val="00B76F11"/>
    <w:rsid w:val="00B8799E"/>
    <w:rsid w:val="00B95171"/>
    <w:rsid w:val="00B97E0B"/>
    <w:rsid w:val="00BA0402"/>
    <w:rsid w:val="00BA2BA5"/>
    <w:rsid w:val="00BA3B1B"/>
    <w:rsid w:val="00BA6E51"/>
    <w:rsid w:val="00BB2C6C"/>
    <w:rsid w:val="00BB4E27"/>
    <w:rsid w:val="00BC20D8"/>
    <w:rsid w:val="00BC2FF3"/>
    <w:rsid w:val="00BD3002"/>
    <w:rsid w:val="00BE3D65"/>
    <w:rsid w:val="00BE6636"/>
    <w:rsid w:val="00BF0EA5"/>
    <w:rsid w:val="00BF425B"/>
    <w:rsid w:val="00C020A7"/>
    <w:rsid w:val="00C05879"/>
    <w:rsid w:val="00C06AC2"/>
    <w:rsid w:val="00C10CA4"/>
    <w:rsid w:val="00C110B4"/>
    <w:rsid w:val="00C133CB"/>
    <w:rsid w:val="00C136B0"/>
    <w:rsid w:val="00C16085"/>
    <w:rsid w:val="00C20363"/>
    <w:rsid w:val="00C223E9"/>
    <w:rsid w:val="00C246C3"/>
    <w:rsid w:val="00C263C2"/>
    <w:rsid w:val="00C374AC"/>
    <w:rsid w:val="00C37AE3"/>
    <w:rsid w:val="00C4702F"/>
    <w:rsid w:val="00C5242F"/>
    <w:rsid w:val="00C562C3"/>
    <w:rsid w:val="00C568A1"/>
    <w:rsid w:val="00C57CC4"/>
    <w:rsid w:val="00C622DB"/>
    <w:rsid w:val="00C634B0"/>
    <w:rsid w:val="00C744FD"/>
    <w:rsid w:val="00C75080"/>
    <w:rsid w:val="00C86093"/>
    <w:rsid w:val="00C939C7"/>
    <w:rsid w:val="00C93C56"/>
    <w:rsid w:val="00C94468"/>
    <w:rsid w:val="00C9641D"/>
    <w:rsid w:val="00C96B59"/>
    <w:rsid w:val="00C97B30"/>
    <w:rsid w:val="00CA1B19"/>
    <w:rsid w:val="00CA3988"/>
    <w:rsid w:val="00CB1310"/>
    <w:rsid w:val="00CC206A"/>
    <w:rsid w:val="00CC3EE7"/>
    <w:rsid w:val="00CC6C7B"/>
    <w:rsid w:val="00CE2FDB"/>
    <w:rsid w:val="00CE4800"/>
    <w:rsid w:val="00CE5C7B"/>
    <w:rsid w:val="00CF3DBA"/>
    <w:rsid w:val="00D203E5"/>
    <w:rsid w:val="00D22B9F"/>
    <w:rsid w:val="00D2779A"/>
    <w:rsid w:val="00D33D35"/>
    <w:rsid w:val="00D34B60"/>
    <w:rsid w:val="00D350EE"/>
    <w:rsid w:val="00D40B6C"/>
    <w:rsid w:val="00D43ADF"/>
    <w:rsid w:val="00D43CAE"/>
    <w:rsid w:val="00D44DD0"/>
    <w:rsid w:val="00D467A5"/>
    <w:rsid w:val="00D57712"/>
    <w:rsid w:val="00D57CF3"/>
    <w:rsid w:val="00D60AC0"/>
    <w:rsid w:val="00D62640"/>
    <w:rsid w:val="00D6712D"/>
    <w:rsid w:val="00D72BFE"/>
    <w:rsid w:val="00D74B39"/>
    <w:rsid w:val="00D770E2"/>
    <w:rsid w:val="00D8264C"/>
    <w:rsid w:val="00D8532B"/>
    <w:rsid w:val="00D900C7"/>
    <w:rsid w:val="00D9247E"/>
    <w:rsid w:val="00D943A4"/>
    <w:rsid w:val="00D97ADB"/>
    <w:rsid w:val="00DA60FA"/>
    <w:rsid w:val="00DA6C14"/>
    <w:rsid w:val="00DB0807"/>
    <w:rsid w:val="00DC217D"/>
    <w:rsid w:val="00DC5102"/>
    <w:rsid w:val="00DE0F14"/>
    <w:rsid w:val="00DE2CE6"/>
    <w:rsid w:val="00DE7989"/>
    <w:rsid w:val="00DE7D5B"/>
    <w:rsid w:val="00DF654F"/>
    <w:rsid w:val="00E016D6"/>
    <w:rsid w:val="00E01A3A"/>
    <w:rsid w:val="00E07F15"/>
    <w:rsid w:val="00E105BD"/>
    <w:rsid w:val="00E10E0F"/>
    <w:rsid w:val="00E158EC"/>
    <w:rsid w:val="00E1640E"/>
    <w:rsid w:val="00E16849"/>
    <w:rsid w:val="00E17C43"/>
    <w:rsid w:val="00E2644D"/>
    <w:rsid w:val="00E3050D"/>
    <w:rsid w:val="00E33176"/>
    <w:rsid w:val="00E46C7C"/>
    <w:rsid w:val="00E505F6"/>
    <w:rsid w:val="00E52091"/>
    <w:rsid w:val="00E53D7B"/>
    <w:rsid w:val="00E56662"/>
    <w:rsid w:val="00E71FDE"/>
    <w:rsid w:val="00E76D0A"/>
    <w:rsid w:val="00E8224B"/>
    <w:rsid w:val="00E8477E"/>
    <w:rsid w:val="00E84C09"/>
    <w:rsid w:val="00E931FB"/>
    <w:rsid w:val="00E948C5"/>
    <w:rsid w:val="00E95613"/>
    <w:rsid w:val="00EA59D6"/>
    <w:rsid w:val="00EB02BB"/>
    <w:rsid w:val="00EB094A"/>
    <w:rsid w:val="00EB6C20"/>
    <w:rsid w:val="00EC3AF7"/>
    <w:rsid w:val="00EC63BD"/>
    <w:rsid w:val="00ED10EA"/>
    <w:rsid w:val="00ED145E"/>
    <w:rsid w:val="00ED4564"/>
    <w:rsid w:val="00ED68F4"/>
    <w:rsid w:val="00EE3B77"/>
    <w:rsid w:val="00EE4C28"/>
    <w:rsid w:val="00EF0B3D"/>
    <w:rsid w:val="00EF2B32"/>
    <w:rsid w:val="00EF6BDF"/>
    <w:rsid w:val="00F174C8"/>
    <w:rsid w:val="00F20AD5"/>
    <w:rsid w:val="00F210C4"/>
    <w:rsid w:val="00F21A0A"/>
    <w:rsid w:val="00F2629D"/>
    <w:rsid w:val="00F27D21"/>
    <w:rsid w:val="00F32EE5"/>
    <w:rsid w:val="00F33EF6"/>
    <w:rsid w:val="00F42532"/>
    <w:rsid w:val="00F4421A"/>
    <w:rsid w:val="00F452DA"/>
    <w:rsid w:val="00F46630"/>
    <w:rsid w:val="00F6359B"/>
    <w:rsid w:val="00F66506"/>
    <w:rsid w:val="00F72EDC"/>
    <w:rsid w:val="00F744E7"/>
    <w:rsid w:val="00F75F7A"/>
    <w:rsid w:val="00F76453"/>
    <w:rsid w:val="00F77746"/>
    <w:rsid w:val="00F83BF0"/>
    <w:rsid w:val="00F86948"/>
    <w:rsid w:val="00F9061B"/>
    <w:rsid w:val="00F91D00"/>
    <w:rsid w:val="00F920CA"/>
    <w:rsid w:val="00F932FC"/>
    <w:rsid w:val="00F94D9A"/>
    <w:rsid w:val="00F974FD"/>
    <w:rsid w:val="00FA0C90"/>
    <w:rsid w:val="00FA215D"/>
    <w:rsid w:val="00FB20C1"/>
    <w:rsid w:val="00FC507C"/>
    <w:rsid w:val="00FC50AC"/>
    <w:rsid w:val="00FC75E6"/>
    <w:rsid w:val="00FD1919"/>
    <w:rsid w:val="00FD1FFA"/>
    <w:rsid w:val="00FD2D42"/>
    <w:rsid w:val="00FD4A77"/>
    <w:rsid w:val="00FE1D79"/>
    <w:rsid w:val="00FE3196"/>
    <w:rsid w:val="00FE51FB"/>
    <w:rsid w:val="00FE7524"/>
    <w:rsid w:val="00FF0E4C"/>
    <w:rsid w:val="00FF1CD6"/>
    <w:rsid w:val="00FF282D"/>
    <w:rsid w:val="00FF2D15"/>
    <w:rsid w:val="00FF5A33"/>
    <w:rsid w:val="00FF61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27A3A"/>
  <w15:docId w15:val="{EA05EB13-9524-4A64-96CA-743C8285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8A1"/>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aliases w:val="LISTA,Ha,Resume Title,Bullet List,FooterText,numbered,List Paragraph1,Paragraphe de liste1,lp1,HOJA,Colorful List Accent 1,Colorful List - Accent 11,titulo 3"/>
    <w:basedOn w:val="Normal"/>
    <w:link w:val="PrrafodelistaCar"/>
    <w:uiPriority w:val="99"/>
    <w:qFormat/>
    <w:rsid w:val="007C7089"/>
    <w:pPr>
      <w:ind w:left="720"/>
      <w:contextualSpacing/>
    </w:pPr>
  </w:style>
  <w:style w:type="character" w:customStyle="1" w:styleId="PrrafodelistaCar">
    <w:name w:val="Párrafo de lista Car"/>
    <w:aliases w:val="LISTA Car,Ha Car,Resume Title Car,Bullet List Car,FooterText Car,numbered Car,List Paragraph1 Car,Paragraphe de liste1 Car,lp1 Car,HOJA Car,Colorful List Accent 1 Car,Colorful List - Accent 11 Car,titulo 3 Car"/>
    <w:link w:val="Prrafodelista"/>
    <w:uiPriority w:val="34"/>
    <w:qFormat/>
    <w:locked/>
    <w:rsid w:val="00C223E9"/>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aliases w:val="ft,Texto nota pie_mujer,Footnote Text Char Char Char Char Char,Footnote Text Char Char Char Char,Footnote reference,FA Fu,Texto nota pie Car1,Texto nota pie Car Car,Car1 Car2,texto de nota al pie,Nota a pie/Bibliog Car Car Car,ft1,Car1"/>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aliases w:val="ft Car,Texto nota pie_mujer Car,Footnote Text Char Char Char Char Char Car,Footnote Text Char Char Char Char Car,Footnote reference Car,FA Fu Car,Texto nota pie Car1 Car,Texto nota pie Car Car Car,Car1 Car2 Car,ft1 Car,Car1 Car"/>
    <w:basedOn w:val="Fuentedeprrafopredeter"/>
    <w:link w:val="Textonotapie"/>
    <w:uiPriority w:val="99"/>
    <w:rsid w:val="005B086A"/>
    <w:rPr>
      <w:sz w:val="20"/>
      <w:szCs w:val="20"/>
    </w:rPr>
  </w:style>
  <w:style w:type="character" w:styleId="Refdenotaalpie">
    <w:name w:val="footnote reference"/>
    <w:aliases w:val="Ref. de nota al pie2,Nota de pie,referencia nota al pie,Texto de nota al pie,Ref,de nota al pie,Massilia Footnote Reference,normal,Referencia nota al pie,BVI fnr,BVI fnr Car Car,BVI fnr Car,BVI fnr Car Car Car Car,Footnotes refss,4_G"/>
    <w:basedOn w:val="Fuentedeprrafopredeter"/>
    <w:uiPriority w:val="99"/>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character" w:styleId="Hipervnculo">
    <w:name w:val="Hyperlink"/>
    <w:uiPriority w:val="99"/>
    <w:unhideWhenUsed/>
    <w:rsid w:val="001A177C"/>
    <w:rPr>
      <w:color w:val="0563C1"/>
      <w:u w:val="single"/>
    </w:rPr>
  </w:style>
  <w:style w:type="paragraph" w:customStyle="1" w:styleId="TableParagraph">
    <w:name w:val="Table Paragraph"/>
    <w:basedOn w:val="Normal"/>
    <w:uiPriority w:val="1"/>
    <w:qFormat/>
    <w:rsid w:val="002603C7"/>
    <w:pPr>
      <w:widowControl w:val="0"/>
      <w:autoSpaceDE w:val="0"/>
      <w:autoSpaceDN w:val="0"/>
      <w:spacing w:after="0" w:line="240" w:lineRule="auto"/>
    </w:pPr>
    <w:rPr>
      <w:rFonts w:ascii="Arial" w:eastAsia="Arial" w:hAnsi="Arial" w:cs="Arial"/>
      <w:lang w:val="es-ES" w:eastAsia="es-ES" w:bidi="es-ES"/>
    </w:rPr>
  </w:style>
  <w:style w:type="paragraph" w:styleId="Textoindependiente">
    <w:name w:val="Body Text"/>
    <w:basedOn w:val="Normal"/>
    <w:link w:val="TextoindependienteCar"/>
    <w:uiPriority w:val="99"/>
    <w:semiHidden/>
    <w:unhideWhenUsed/>
    <w:rsid w:val="00C374AC"/>
    <w:pPr>
      <w:spacing w:after="120"/>
    </w:pPr>
  </w:style>
  <w:style w:type="character" w:customStyle="1" w:styleId="TextoindependienteCar">
    <w:name w:val="Texto independiente Car"/>
    <w:basedOn w:val="Fuentedeprrafopredeter"/>
    <w:link w:val="Textoindependiente"/>
    <w:uiPriority w:val="99"/>
    <w:semiHidden/>
    <w:rsid w:val="00C374AC"/>
  </w:style>
  <w:style w:type="character" w:customStyle="1" w:styleId="normaltextrun">
    <w:name w:val="normaltextrun"/>
    <w:basedOn w:val="Fuentedeprrafopredeter"/>
    <w:rsid w:val="001E4665"/>
  </w:style>
  <w:style w:type="character" w:customStyle="1" w:styleId="apple-converted-space">
    <w:name w:val="apple-converted-space"/>
    <w:basedOn w:val="Fuentedeprrafopredeter"/>
    <w:rsid w:val="001E4665"/>
  </w:style>
  <w:style w:type="character" w:customStyle="1" w:styleId="Mencinsinresolver1">
    <w:name w:val="Mención sin resolver1"/>
    <w:basedOn w:val="Fuentedeprrafopredeter"/>
    <w:uiPriority w:val="99"/>
    <w:semiHidden/>
    <w:unhideWhenUsed/>
    <w:rsid w:val="000E6B5F"/>
    <w:rPr>
      <w:color w:val="605E5C"/>
      <w:shd w:val="clear" w:color="auto" w:fill="E1DFDD"/>
    </w:rPr>
  </w:style>
  <w:style w:type="paragraph" w:styleId="Revisin">
    <w:name w:val="Revision"/>
    <w:hidden/>
    <w:uiPriority w:val="99"/>
    <w:semiHidden/>
    <w:rsid w:val="00506584"/>
    <w:pPr>
      <w:spacing w:after="0" w:line="240" w:lineRule="auto"/>
    </w:pPr>
  </w:style>
  <w:style w:type="character" w:customStyle="1" w:styleId="Mencinsinresolver2">
    <w:name w:val="Mención sin resolver2"/>
    <w:basedOn w:val="Fuentedeprrafopredeter"/>
    <w:uiPriority w:val="99"/>
    <w:semiHidden/>
    <w:unhideWhenUsed/>
    <w:rsid w:val="000879B8"/>
    <w:rPr>
      <w:color w:val="605E5C"/>
      <w:shd w:val="clear" w:color="auto" w:fill="E1DFDD"/>
    </w:rPr>
  </w:style>
  <w:style w:type="character" w:customStyle="1" w:styleId="Mencinsinresolver3">
    <w:name w:val="Mención sin resolver3"/>
    <w:basedOn w:val="Fuentedeprrafopredeter"/>
    <w:uiPriority w:val="99"/>
    <w:semiHidden/>
    <w:unhideWhenUsed/>
    <w:rsid w:val="00F21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137">
      <w:bodyDiv w:val="1"/>
      <w:marLeft w:val="0"/>
      <w:marRight w:val="0"/>
      <w:marTop w:val="0"/>
      <w:marBottom w:val="0"/>
      <w:divBdr>
        <w:top w:val="none" w:sz="0" w:space="0" w:color="auto"/>
        <w:left w:val="none" w:sz="0" w:space="0" w:color="auto"/>
        <w:bottom w:val="none" w:sz="0" w:space="0" w:color="auto"/>
        <w:right w:val="none" w:sz="0" w:space="0" w:color="auto"/>
      </w:divBdr>
    </w:div>
    <w:div w:id="11415382">
      <w:bodyDiv w:val="1"/>
      <w:marLeft w:val="0"/>
      <w:marRight w:val="0"/>
      <w:marTop w:val="0"/>
      <w:marBottom w:val="0"/>
      <w:divBdr>
        <w:top w:val="none" w:sz="0" w:space="0" w:color="auto"/>
        <w:left w:val="none" w:sz="0" w:space="0" w:color="auto"/>
        <w:bottom w:val="none" w:sz="0" w:space="0" w:color="auto"/>
        <w:right w:val="none" w:sz="0" w:space="0" w:color="auto"/>
      </w:divBdr>
    </w:div>
    <w:div w:id="65618102">
      <w:bodyDiv w:val="1"/>
      <w:marLeft w:val="0"/>
      <w:marRight w:val="0"/>
      <w:marTop w:val="0"/>
      <w:marBottom w:val="0"/>
      <w:divBdr>
        <w:top w:val="none" w:sz="0" w:space="0" w:color="auto"/>
        <w:left w:val="none" w:sz="0" w:space="0" w:color="auto"/>
        <w:bottom w:val="none" w:sz="0" w:space="0" w:color="auto"/>
        <w:right w:val="none" w:sz="0" w:space="0" w:color="auto"/>
      </w:divBdr>
      <w:divsChild>
        <w:div w:id="2097969938">
          <w:marLeft w:val="0"/>
          <w:marRight w:val="0"/>
          <w:marTop w:val="0"/>
          <w:marBottom w:val="0"/>
          <w:divBdr>
            <w:top w:val="none" w:sz="0" w:space="0" w:color="auto"/>
            <w:left w:val="none" w:sz="0" w:space="0" w:color="auto"/>
            <w:bottom w:val="none" w:sz="0" w:space="0" w:color="auto"/>
            <w:right w:val="none" w:sz="0" w:space="0" w:color="auto"/>
          </w:divBdr>
          <w:divsChild>
            <w:div w:id="1657109429">
              <w:marLeft w:val="0"/>
              <w:marRight w:val="0"/>
              <w:marTop w:val="0"/>
              <w:marBottom w:val="0"/>
              <w:divBdr>
                <w:top w:val="none" w:sz="0" w:space="0" w:color="auto"/>
                <w:left w:val="none" w:sz="0" w:space="0" w:color="auto"/>
                <w:bottom w:val="none" w:sz="0" w:space="0" w:color="auto"/>
                <w:right w:val="none" w:sz="0" w:space="0" w:color="auto"/>
              </w:divBdr>
              <w:divsChild>
                <w:div w:id="16354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288124109">
      <w:bodyDiv w:val="1"/>
      <w:marLeft w:val="0"/>
      <w:marRight w:val="0"/>
      <w:marTop w:val="0"/>
      <w:marBottom w:val="0"/>
      <w:divBdr>
        <w:top w:val="none" w:sz="0" w:space="0" w:color="auto"/>
        <w:left w:val="none" w:sz="0" w:space="0" w:color="auto"/>
        <w:bottom w:val="none" w:sz="0" w:space="0" w:color="auto"/>
        <w:right w:val="none" w:sz="0" w:space="0" w:color="auto"/>
      </w:divBdr>
    </w:div>
    <w:div w:id="358240332">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47442772">
      <w:bodyDiv w:val="1"/>
      <w:marLeft w:val="0"/>
      <w:marRight w:val="0"/>
      <w:marTop w:val="0"/>
      <w:marBottom w:val="0"/>
      <w:divBdr>
        <w:top w:val="none" w:sz="0" w:space="0" w:color="auto"/>
        <w:left w:val="none" w:sz="0" w:space="0" w:color="auto"/>
        <w:bottom w:val="none" w:sz="0" w:space="0" w:color="auto"/>
        <w:right w:val="none" w:sz="0" w:space="0" w:color="auto"/>
      </w:divBdr>
      <w:divsChild>
        <w:div w:id="1949925012">
          <w:marLeft w:val="0"/>
          <w:marRight w:val="0"/>
          <w:marTop w:val="0"/>
          <w:marBottom w:val="0"/>
          <w:divBdr>
            <w:top w:val="none" w:sz="0" w:space="0" w:color="auto"/>
            <w:left w:val="none" w:sz="0" w:space="0" w:color="auto"/>
            <w:bottom w:val="none" w:sz="0" w:space="0" w:color="auto"/>
            <w:right w:val="none" w:sz="0" w:space="0" w:color="auto"/>
          </w:divBdr>
        </w:div>
        <w:div w:id="832648243">
          <w:marLeft w:val="0"/>
          <w:marRight w:val="0"/>
          <w:marTop w:val="0"/>
          <w:marBottom w:val="0"/>
          <w:divBdr>
            <w:top w:val="none" w:sz="0" w:space="0" w:color="auto"/>
            <w:left w:val="none" w:sz="0" w:space="0" w:color="auto"/>
            <w:bottom w:val="none" w:sz="0" w:space="0" w:color="auto"/>
            <w:right w:val="none" w:sz="0" w:space="0" w:color="auto"/>
          </w:divBdr>
        </w:div>
      </w:divsChild>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673991488">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952055219">
      <w:bodyDiv w:val="1"/>
      <w:marLeft w:val="0"/>
      <w:marRight w:val="0"/>
      <w:marTop w:val="0"/>
      <w:marBottom w:val="0"/>
      <w:divBdr>
        <w:top w:val="none" w:sz="0" w:space="0" w:color="auto"/>
        <w:left w:val="none" w:sz="0" w:space="0" w:color="auto"/>
        <w:bottom w:val="none" w:sz="0" w:space="0" w:color="auto"/>
        <w:right w:val="none" w:sz="0" w:space="0" w:color="auto"/>
      </w:divBdr>
      <w:divsChild>
        <w:div w:id="131093535">
          <w:marLeft w:val="0"/>
          <w:marRight w:val="0"/>
          <w:marTop w:val="0"/>
          <w:marBottom w:val="0"/>
          <w:divBdr>
            <w:top w:val="none" w:sz="0" w:space="0" w:color="auto"/>
            <w:left w:val="none" w:sz="0" w:space="0" w:color="auto"/>
            <w:bottom w:val="none" w:sz="0" w:space="0" w:color="auto"/>
            <w:right w:val="none" w:sz="0" w:space="0" w:color="auto"/>
          </w:divBdr>
          <w:divsChild>
            <w:div w:id="1256481325">
              <w:marLeft w:val="0"/>
              <w:marRight w:val="0"/>
              <w:marTop w:val="0"/>
              <w:marBottom w:val="0"/>
              <w:divBdr>
                <w:top w:val="none" w:sz="0" w:space="0" w:color="auto"/>
                <w:left w:val="none" w:sz="0" w:space="0" w:color="auto"/>
                <w:bottom w:val="none" w:sz="0" w:space="0" w:color="auto"/>
                <w:right w:val="none" w:sz="0" w:space="0" w:color="auto"/>
              </w:divBdr>
              <w:divsChild>
                <w:div w:id="2453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190295530">
      <w:bodyDiv w:val="1"/>
      <w:marLeft w:val="0"/>
      <w:marRight w:val="0"/>
      <w:marTop w:val="0"/>
      <w:marBottom w:val="0"/>
      <w:divBdr>
        <w:top w:val="none" w:sz="0" w:space="0" w:color="auto"/>
        <w:left w:val="none" w:sz="0" w:space="0" w:color="auto"/>
        <w:bottom w:val="none" w:sz="0" w:space="0" w:color="auto"/>
        <w:right w:val="none" w:sz="0" w:space="0" w:color="auto"/>
      </w:divBdr>
    </w:div>
    <w:div w:id="1194853239">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279339091">
      <w:bodyDiv w:val="1"/>
      <w:marLeft w:val="0"/>
      <w:marRight w:val="0"/>
      <w:marTop w:val="0"/>
      <w:marBottom w:val="0"/>
      <w:divBdr>
        <w:top w:val="none" w:sz="0" w:space="0" w:color="auto"/>
        <w:left w:val="none" w:sz="0" w:space="0" w:color="auto"/>
        <w:bottom w:val="none" w:sz="0" w:space="0" w:color="auto"/>
        <w:right w:val="none" w:sz="0" w:space="0" w:color="auto"/>
      </w:divBdr>
    </w:div>
    <w:div w:id="1307277115">
      <w:bodyDiv w:val="1"/>
      <w:marLeft w:val="0"/>
      <w:marRight w:val="0"/>
      <w:marTop w:val="0"/>
      <w:marBottom w:val="0"/>
      <w:divBdr>
        <w:top w:val="none" w:sz="0" w:space="0" w:color="auto"/>
        <w:left w:val="none" w:sz="0" w:space="0" w:color="auto"/>
        <w:bottom w:val="none" w:sz="0" w:space="0" w:color="auto"/>
        <w:right w:val="none" w:sz="0" w:space="0" w:color="auto"/>
      </w:divBdr>
      <w:divsChild>
        <w:div w:id="2019967793">
          <w:marLeft w:val="0"/>
          <w:marRight w:val="0"/>
          <w:marTop w:val="0"/>
          <w:marBottom w:val="0"/>
          <w:divBdr>
            <w:top w:val="none" w:sz="0" w:space="0" w:color="auto"/>
            <w:left w:val="none" w:sz="0" w:space="0" w:color="auto"/>
            <w:bottom w:val="none" w:sz="0" w:space="0" w:color="auto"/>
            <w:right w:val="none" w:sz="0" w:space="0" w:color="auto"/>
          </w:divBdr>
        </w:div>
      </w:divsChild>
    </w:div>
    <w:div w:id="1426923534">
      <w:bodyDiv w:val="1"/>
      <w:marLeft w:val="0"/>
      <w:marRight w:val="0"/>
      <w:marTop w:val="0"/>
      <w:marBottom w:val="0"/>
      <w:divBdr>
        <w:top w:val="none" w:sz="0" w:space="0" w:color="auto"/>
        <w:left w:val="none" w:sz="0" w:space="0" w:color="auto"/>
        <w:bottom w:val="none" w:sz="0" w:space="0" w:color="auto"/>
        <w:right w:val="none" w:sz="0" w:space="0" w:color="auto"/>
      </w:divBdr>
      <w:divsChild>
        <w:div w:id="1191333328">
          <w:marLeft w:val="0"/>
          <w:marRight w:val="0"/>
          <w:marTop w:val="0"/>
          <w:marBottom w:val="0"/>
          <w:divBdr>
            <w:top w:val="none" w:sz="0" w:space="0" w:color="auto"/>
            <w:left w:val="none" w:sz="0" w:space="0" w:color="auto"/>
            <w:bottom w:val="none" w:sz="0" w:space="0" w:color="auto"/>
            <w:right w:val="none" w:sz="0" w:space="0" w:color="auto"/>
          </w:divBdr>
        </w:div>
      </w:divsChild>
    </w:div>
    <w:div w:id="1512836376">
      <w:bodyDiv w:val="1"/>
      <w:marLeft w:val="0"/>
      <w:marRight w:val="0"/>
      <w:marTop w:val="0"/>
      <w:marBottom w:val="0"/>
      <w:divBdr>
        <w:top w:val="none" w:sz="0" w:space="0" w:color="auto"/>
        <w:left w:val="none" w:sz="0" w:space="0" w:color="auto"/>
        <w:bottom w:val="none" w:sz="0" w:space="0" w:color="auto"/>
        <w:right w:val="none" w:sz="0" w:space="0" w:color="auto"/>
      </w:divBdr>
    </w:div>
    <w:div w:id="1554073290">
      <w:bodyDiv w:val="1"/>
      <w:marLeft w:val="0"/>
      <w:marRight w:val="0"/>
      <w:marTop w:val="0"/>
      <w:marBottom w:val="0"/>
      <w:divBdr>
        <w:top w:val="none" w:sz="0" w:space="0" w:color="auto"/>
        <w:left w:val="none" w:sz="0" w:space="0" w:color="auto"/>
        <w:bottom w:val="none" w:sz="0" w:space="0" w:color="auto"/>
        <w:right w:val="none" w:sz="0" w:space="0" w:color="auto"/>
      </w:divBdr>
    </w:div>
    <w:div w:id="1555122126">
      <w:bodyDiv w:val="1"/>
      <w:marLeft w:val="0"/>
      <w:marRight w:val="0"/>
      <w:marTop w:val="0"/>
      <w:marBottom w:val="0"/>
      <w:divBdr>
        <w:top w:val="none" w:sz="0" w:space="0" w:color="auto"/>
        <w:left w:val="none" w:sz="0" w:space="0" w:color="auto"/>
        <w:bottom w:val="none" w:sz="0" w:space="0" w:color="auto"/>
        <w:right w:val="none" w:sz="0" w:space="0" w:color="auto"/>
      </w:divBdr>
    </w:div>
    <w:div w:id="1622952823">
      <w:bodyDiv w:val="1"/>
      <w:marLeft w:val="0"/>
      <w:marRight w:val="0"/>
      <w:marTop w:val="0"/>
      <w:marBottom w:val="0"/>
      <w:divBdr>
        <w:top w:val="none" w:sz="0" w:space="0" w:color="auto"/>
        <w:left w:val="none" w:sz="0" w:space="0" w:color="auto"/>
        <w:bottom w:val="none" w:sz="0" w:space="0" w:color="auto"/>
        <w:right w:val="none" w:sz="0" w:space="0" w:color="auto"/>
      </w:divBdr>
      <w:divsChild>
        <w:div w:id="1807626136">
          <w:marLeft w:val="0"/>
          <w:marRight w:val="0"/>
          <w:marTop w:val="0"/>
          <w:marBottom w:val="0"/>
          <w:divBdr>
            <w:top w:val="none" w:sz="0" w:space="0" w:color="auto"/>
            <w:left w:val="none" w:sz="0" w:space="0" w:color="auto"/>
            <w:bottom w:val="none" w:sz="0" w:space="0" w:color="auto"/>
            <w:right w:val="none" w:sz="0" w:space="0" w:color="auto"/>
          </w:divBdr>
        </w:div>
      </w:divsChild>
    </w:div>
    <w:div w:id="1649750693">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695185683">
      <w:bodyDiv w:val="1"/>
      <w:marLeft w:val="0"/>
      <w:marRight w:val="0"/>
      <w:marTop w:val="0"/>
      <w:marBottom w:val="0"/>
      <w:divBdr>
        <w:top w:val="none" w:sz="0" w:space="0" w:color="auto"/>
        <w:left w:val="none" w:sz="0" w:space="0" w:color="auto"/>
        <w:bottom w:val="none" w:sz="0" w:space="0" w:color="auto"/>
        <w:right w:val="none" w:sz="0" w:space="0" w:color="auto"/>
      </w:divBdr>
    </w:div>
    <w:div w:id="1703895996">
      <w:bodyDiv w:val="1"/>
      <w:marLeft w:val="0"/>
      <w:marRight w:val="0"/>
      <w:marTop w:val="0"/>
      <w:marBottom w:val="0"/>
      <w:divBdr>
        <w:top w:val="none" w:sz="0" w:space="0" w:color="auto"/>
        <w:left w:val="none" w:sz="0" w:space="0" w:color="auto"/>
        <w:bottom w:val="none" w:sz="0" w:space="0" w:color="auto"/>
        <w:right w:val="none" w:sz="0" w:space="0" w:color="auto"/>
      </w:divBdr>
      <w:divsChild>
        <w:div w:id="144857117">
          <w:marLeft w:val="0"/>
          <w:marRight w:val="0"/>
          <w:marTop w:val="0"/>
          <w:marBottom w:val="0"/>
          <w:divBdr>
            <w:top w:val="none" w:sz="0" w:space="0" w:color="auto"/>
            <w:left w:val="none" w:sz="0" w:space="0" w:color="auto"/>
            <w:bottom w:val="none" w:sz="0" w:space="0" w:color="auto"/>
            <w:right w:val="none" w:sz="0" w:space="0" w:color="auto"/>
          </w:divBdr>
          <w:divsChild>
            <w:div w:id="507909779">
              <w:marLeft w:val="0"/>
              <w:marRight w:val="0"/>
              <w:marTop w:val="0"/>
              <w:marBottom w:val="0"/>
              <w:divBdr>
                <w:top w:val="none" w:sz="0" w:space="0" w:color="auto"/>
                <w:left w:val="none" w:sz="0" w:space="0" w:color="auto"/>
                <w:bottom w:val="none" w:sz="0" w:space="0" w:color="auto"/>
                <w:right w:val="none" w:sz="0" w:space="0" w:color="auto"/>
              </w:divBdr>
              <w:divsChild>
                <w:div w:id="20825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11735">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iom.int/jahia/webdav/site/myjahiasite/shared/shared/mainsite/policy_and_research/policy_documents/MC-INF-297-Flujos-Migratorios-Mixtos_ES.pdf" TargetMode="External"/><Relationship Id="rId2" Type="http://schemas.openxmlformats.org/officeDocument/2006/relationships/hyperlink" Target="https://www.cancilleria.gov.co/sites/default/files/FOTOS2020/ok._esp-_abc_estatuto_al_migrante_venezolano-_05mar-2021.pdf" TargetMode="External"/><Relationship Id="rId1" Type="http://schemas.openxmlformats.org/officeDocument/2006/relationships/hyperlink" Target="http://oranjestad.consulado.gov.co/glossary/condici%C3%B3n-o-estatus-migratorio" TargetMode="External"/><Relationship Id="rId5" Type="http://schemas.openxmlformats.org/officeDocument/2006/relationships/hyperlink" Target="https://www.cancilleria.gov.co/help/glossary" TargetMode="External"/><Relationship Id="rId4" Type="http://schemas.openxmlformats.org/officeDocument/2006/relationships/hyperlink" Target="https://old.integracionsocial.gov.co/anexos/documentos/2020transparencia/01072020_Glosar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B2FBD-7149-46D7-8DFC-9C8FA445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2594</Words>
  <Characters>14270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David Andres Moncayo Nastar</cp:lastModifiedBy>
  <cp:revision>40</cp:revision>
  <cp:lastPrinted>2022-06-06T16:05:00Z</cp:lastPrinted>
  <dcterms:created xsi:type="dcterms:W3CDTF">2022-05-20T18:07:00Z</dcterms:created>
  <dcterms:modified xsi:type="dcterms:W3CDTF">2022-06-28T17:28:00Z</dcterms:modified>
</cp:coreProperties>
</file>